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hd w:fill="auto" w:val="clear"/>
        </w:rPr>
        <w:tab/>
      </w:r>
      <w:r>
        <w:rPr>
          <w:rFonts w:cs="Times New Roman"/>
          <w:b/>
          <w:bCs/>
          <w:sz w:val="24"/>
          <w:szCs w:val="24"/>
          <w:shd w:fill="auto" w:val="clear"/>
        </w:rPr>
        <w:t>„ZATWIERDZAM”</w:t>
      </w:r>
      <w:r>
        <w:rPr>
          <w:rFonts w:cs="Times New Roman"/>
          <w:sz w:val="24"/>
          <w:szCs w:val="24"/>
          <w:shd w:fill="auto" w:val="clear"/>
        </w:rPr>
        <w:t xml:space="preserve"> </w:t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ab/>
        <w:tab/>
        <w:tab/>
        <w:tab/>
        <w:tab/>
        <w:tab/>
        <w:tab/>
      </w:r>
      <w:r>
        <w:rPr>
          <w:rFonts w:cs="Times New Roman"/>
          <w:sz w:val="24"/>
          <w:szCs w:val="24"/>
          <w:shd w:fill="auto" w:val="clear"/>
        </w:rPr>
        <w:t>Kłobuck</w:t>
      </w:r>
      <w:r>
        <w:rPr>
          <w:rFonts w:cs="Times New Roman"/>
          <w:sz w:val="24"/>
          <w:szCs w:val="24"/>
          <w:shd w:fill="auto" w:val="clear"/>
        </w:rPr>
        <w:t>, dnia……………………</w:t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 w:cs="Times New Roman"/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 w:cs="Times New Roman"/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 w:cs="Times New Roman"/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 w:cs="Times New Roman"/>
          <w:sz w:val="20"/>
          <w:szCs w:val="20"/>
          <w:shd w:fill="auto" w:val="clear"/>
        </w:rPr>
      </w:pPr>
      <w:r>
        <w:rPr>
          <w:rFonts w:cs="Times New Roman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center" w:pos="1440" w:leader="none"/>
        </w:tabs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l.dz. </w:t>
      </w:r>
      <w:r>
        <w:rPr>
          <w:rFonts w:cs="Times New Roman"/>
          <w:sz w:val="24"/>
          <w:szCs w:val="24"/>
          <w:shd w:fill="auto" w:val="clear"/>
        </w:rPr>
        <w:t>Kł-A</w:t>
      </w:r>
      <w:r>
        <w:rPr>
          <w:rFonts w:cs="Times New Roman"/>
          <w:sz w:val="24"/>
          <w:szCs w:val="24"/>
          <w:shd w:fill="auto" w:val="clear"/>
        </w:rPr>
        <w:t>-024-</w:t>
      </w:r>
      <w:r>
        <w:rPr>
          <w:rFonts w:cs="Times New Roman"/>
          <w:sz w:val="24"/>
          <w:szCs w:val="24"/>
          <w:shd w:fill="auto" w:val="clear"/>
        </w:rPr>
        <w:t>___________________</w:t>
      </w:r>
      <w:r>
        <w:rPr>
          <w:rFonts w:cs="Times New Roman"/>
          <w:sz w:val="24"/>
          <w:szCs w:val="24"/>
          <w:shd w:fill="auto" w:val="clear"/>
        </w:rPr>
        <w:tab/>
        <w:tab/>
        <w:tab/>
        <w:tab/>
      </w:r>
      <w:r>
        <w:rPr>
          <w:rFonts w:cs="Times New Roman"/>
          <w:sz w:val="20"/>
          <w:szCs w:val="20"/>
          <w:shd w:fill="auto" w:val="clear"/>
        </w:rPr>
        <w:tab/>
        <w:tab/>
        <w:tab/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 xml:space="preserve">Procedura przyjmowania zgłoszeń zewnętrznych oraz podejmowania działań następczych w Komendzie </w:t>
      </w:r>
      <w:r>
        <w:rPr>
          <w:rFonts w:cs="Times New Roman"/>
          <w:b/>
          <w:sz w:val="24"/>
          <w:szCs w:val="24"/>
          <w:shd w:fill="auto" w:val="clear"/>
        </w:rPr>
        <w:t>Powiatowej Policji w Kłobucku</w:t>
      </w:r>
    </w:p>
    <w:p>
      <w:pPr>
        <w:pStyle w:val="Normal"/>
        <w:spacing w:before="0" w:after="0"/>
        <w:jc w:val="center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Na podstawie art. 33 ustawy z dnia 14 czerwca 2024 r. </w:t>
      </w:r>
      <w:r>
        <w:rPr>
          <w:rFonts w:cs="Times New Roman"/>
          <w:i/>
          <w:sz w:val="24"/>
          <w:szCs w:val="24"/>
          <w:shd w:fill="auto" w:val="clear"/>
        </w:rPr>
        <w:t>o ochronie sygnalistów</w:t>
      </w:r>
      <w:r>
        <w:rPr>
          <w:rFonts w:cs="Times New Roman"/>
          <w:sz w:val="24"/>
          <w:szCs w:val="24"/>
          <w:shd w:fill="auto" w:val="clear"/>
        </w:rPr>
        <w:t xml:space="preserve">                  (Dz. U. z roku 2024, poz. 928) postanawiam, co następuje: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Rozdział 1</w:t>
      </w:r>
    </w:p>
    <w:p>
      <w:pPr>
        <w:pStyle w:val="Normal"/>
        <w:spacing w:before="0" w:after="0"/>
        <w:jc w:val="center"/>
        <w:rPr>
          <w:rFonts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Postanowienia ogólne</w:t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1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1.</w:t>
      </w:r>
      <w:r>
        <w:rPr>
          <w:rFonts w:cs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1B1B1B"/>
          <w:sz w:val="24"/>
          <w:szCs w:val="24"/>
          <w:shd w:fill="auto" w:val="clear"/>
          <w:lang w:eastAsia="pl-PL"/>
        </w:rPr>
        <w:t>Procedura – zwana dalej „procedurą zgłoszeń zewnętrznych” - określa zasady przyjmowania zgłoszeń zewnętrznych oraz podejmowania działań następczych w trybie</w:t>
      </w:r>
      <w:r>
        <w:rPr>
          <w:rFonts w:eastAsia="Times New Roman" w:cs="Times New Roman"/>
          <w:color w:val="1B1B1B"/>
          <w:sz w:val="24"/>
          <w:szCs w:val="24"/>
          <w:shd w:fill="auto" w:val="clear"/>
          <w:lang w:eastAsia="pl-PL"/>
        </w:rPr>
        <w:t xml:space="preserve"> ustawy z dnia 14 czerwca 2024 r. </w:t>
      </w:r>
      <w:r>
        <w:rPr>
          <w:rFonts w:eastAsia="Times New Roman" w:cs="Times New Roman"/>
          <w:i/>
          <w:iCs/>
          <w:color w:val="1B1B1B"/>
          <w:sz w:val="24"/>
          <w:szCs w:val="24"/>
          <w:shd w:fill="auto" w:val="clear"/>
          <w:lang w:eastAsia="pl-PL"/>
        </w:rPr>
        <w:t>o ochronie sygnalistów</w:t>
      </w:r>
      <w:r>
        <w:rPr>
          <w:rFonts w:eastAsia="Times New Roman" w:cs="Times New Roman"/>
          <w:b w:val="false"/>
          <w:bCs w:val="false"/>
          <w:i/>
          <w:iCs/>
          <w:color w:val="1B1B1B"/>
          <w:sz w:val="24"/>
          <w:szCs w:val="24"/>
          <w:shd w:fill="auto" w:val="clear"/>
          <w:lang w:eastAsia="pl-PL"/>
        </w:rPr>
        <w:t>.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color w:val="1B1B1B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/>
          <w:color w:val="1B1B1B"/>
          <w:sz w:val="24"/>
          <w:szCs w:val="24"/>
          <w:shd w:fill="auto" w:val="clear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Times New Roman"/>
          <w:color w:val="1B1B1B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/>
          <w:color w:val="1B1B1B"/>
          <w:sz w:val="24"/>
          <w:szCs w:val="24"/>
          <w:shd w:fill="auto" w:val="clear"/>
          <w:lang w:eastAsia="pl-PL"/>
        </w:rPr>
        <w:t>2. W zakresie nieuregulowanym niniejszą procedurą zastosowanie mają przepisy przywołanej ustawy.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color w:val="1B1B1B"/>
          <w:sz w:val="24"/>
          <w:szCs w:val="24"/>
          <w:shd w:fill="auto" w:val="clear"/>
          <w:lang w:eastAsia="pl-PL"/>
        </w:rPr>
      </w:pPr>
      <w:r>
        <w:rPr>
          <w:rFonts w:eastAsia="Times New Roman" w:cs="Times New Roman"/>
          <w:color w:val="1B1B1B"/>
          <w:sz w:val="24"/>
          <w:szCs w:val="24"/>
          <w:shd w:fill="auto" w:val="clear"/>
          <w:lang w:eastAsia="pl-PL"/>
        </w:rPr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2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>Procedura zgłoszeń zewnętrznych ma zastosowanie do sygnalistów w rozumieniu                            art. 4 przywołanej ustawy,</w:t>
      </w:r>
      <w:r>
        <w:rPr>
          <w:rFonts w:eastAsia="Helvetica;Arial" w:cs="Times New Roman"/>
          <w:b w:val="false"/>
          <w:bCs w:val="false"/>
          <w:sz w:val="24"/>
          <w:szCs w:val="24"/>
          <w:shd w:fill="auto" w:val="clear"/>
        </w:rPr>
        <w:t xml:space="preserve"> którzy chcą zgłosić informację o naruszeniu prawa uzyskaną                   w kontekście związanym z pracą.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eastAsia="Helvetica;Arial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3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cs="Times New Roman"/>
          <w:sz w:val="24"/>
          <w:szCs w:val="24"/>
          <w:shd w:fill="auto" w:val="clear"/>
        </w:rPr>
      </w:pPr>
      <w:r>
        <w:rPr>
          <w:rFonts w:eastAsia="Helvetica;Arial" w:cs="Times New Roman"/>
          <w:b w:val="false"/>
          <w:bCs w:val="false"/>
          <w:sz w:val="24"/>
          <w:szCs w:val="24"/>
          <w:shd w:fill="auto" w:val="clear"/>
        </w:rPr>
        <w:t>Procedury zgłoszeń zewnętrznych nie stosuje się do zgłoszeń anonimowych.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4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Użyte w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procedurze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określenia oznaczają: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jc w:val="both"/>
        <w:rPr>
          <w:rFonts w:ascii="Calibri" w:hAnsi="Calibri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uos – ustawa z dnia 14 czerwca 2024 r. </w:t>
      </w:r>
      <w:r>
        <w:rPr>
          <w:rFonts w:cs="Times New Roman"/>
          <w:b w:val="false"/>
          <w:bCs w:val="false"/>
          <w:i/>
          <w:iCs/>
          <w:sz w:val="24"/>
          <w:szCs w:val="24"/>
          <w:shd w:fill="auto" w:val="clear"/>
        </w:rPr>
        <w:t>o ochronie sygnalistów,</w:t>
      </w:r>
    </w:p>
    <w:p>
      <w:pPr>
        <w:pStyle w:val="Normal"/>
        <w:numPr>
          <w:ilvl w:val="0"/>
          <w:numId w:val="3"/>
        </w:numPr>
        <w:suppressAutoHyphens w:val="true"/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K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P – Komenda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Powiatowa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,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Komendant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Powiatowy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– Komendant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Powiatowy Policji w 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albo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I Zastępca Komendanta Powiatowego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(w drodze decyzji w sprawie ustalenia zastępstwa na czas nieobecności Komendanta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Powiatowego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) do podejmowania decyzji pozostających w zakresie kompetencji Komendanta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Powiatowego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2</w:t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Osoby odpowiedzialne za procedowanie zgłoszeń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5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>1. Do</w:t>
      </w:r>
      <w:r>
        <w:rPr>
          <w:rFonts w:cs="Times New Roman"/>
          <w:color w:val="0070C0"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 xml:space="preserve">przyjmowania zgłoszeń zewnętrznych, wstępnej weryfikacji zgłoszenia zewnętrznego, podejmowania działań następczych, jak również komunikacji z sygnalistą </w:t>
      </w:r>
      <w:r>
        <w:rPr>
          <w:rFonts w:cs="Times New Roman"/>
          <w:sz w:val="24"/>
          <w:szCs w:val="24"/>
          <w:shd w:fill="auto" w:val="clear"/>
        </w:rPr>
        <w:t>u</w:t>
      </w:r>
      <w:r>
        <w:rPr>
          <w:rFonts w:cs="Times New Roman"/>
          <w:sz w:val="24"/>
          <w:szCs w:val="24"/>
          <w:shd w:fill="auto" w:val="clear"/>
        </w:rPr>
        <w:t>prawni</w:t>
      </w:r>
      <w:r>
        <w:rPr>
          <w:rFonts w:cs="Times New Roman"/>
          <w:sz w:val="24"/>
          <w:szCs w:val="24"/>
          <w:shd w:fill="auto" w:val="clear"/>
        </w:rPr>
        <w:t xml:space="preserve">ony jest Specjalista jednoosobowego stanowiska ds Kontroli KPP w Kłobucku oraz osoba zastępująca w/w funkcjonariusza, </w:t>
      </w:r>
      <w:r>
        <w:rPr>
          <w:rFonts w:cs="Times New Roman"/>
          <w:sz w:val="24"/>
          <w:szCs w:val="24"/>
          <w:shd w:fill="auto" w:val="clear"/>
        </w:rPr>
        <w:t xml:space="preserve">a także inni </w:t>
      </w:r>
      <w:r>
        <w:rPr>
          <w:rFonts w:cs="Times New Roman"/>
          <w:sz w:val="24"/>
          <w:szCs w:val="24"/>
          <w:shd w:fill="auto" w:val="clear"/>
        </w:rPr>
        <w:t>funkcjonariusze/pracownicy komórek organizacyjnych K</w:t>
      </w:r>
      <w:r>
        <w:rPr>
          <w:rFonts w:cs="Times New Roman"/>
          <w:sz w:val="24"/>
          <w:szCs w:val="24"/>
          <w:shd w:fill="auto" w:val="clear"/>
        </w:rPr>
        <w:t>P</w:t>
      </w:r>
      <w:r>
        <w:rPr>
          <w:rFonts w:cs="Times New Roman"/>
          <w:sz w:val="24"/>
          <w:szCs w:val="24"/>
          <w:shd w:fill="auto" w:val="clear"/>
        </w:rPr>
        <w:t xml:space="preserve">P, posiadający stosowne upoważnienie Komendanta </w:t>
      </w:r>
      <w:r>
        <w:rPr>
          <w:rFonts w:cs="Times New Roman"/>
          <w:sz w:val="24"/>
          <w:szCs w:val="24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70C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70C0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2.  Nadzór nad czynnościami realizowanymi przez osoby, o których mowa w ust. 1, sprawuje </w:t>
      </w:r>
      <w:r>
        <w:rPr>
          <w:rFonts w:eastAsia="NSimSun" w:cs="Times New Roman"/>
          <w:color w:val="000000"/>
          <w:sz w:val="24"/>
          <w:szCs w:val="24"/>
          <w:shd w:fill="auto" w:val="clear"/>
          <w:lang w:val="pl-PL" w:eastAsia="zh-CN" w:bidi="ar-SA"/>
        </w:rPr>
        <w:t>Komendant Powiatowy Policji w Kłobucku</w:t>
      </w:r>
      <w:r>
        <w:rPr>
          <w:rFonts w:cs="Times New Roman"/>
          <w:sz w:val="24"/>
          <w:szCs w:val="24"/>
          <w:shd w:fill="auto" w:val="clear"/>
        </w:rPr>
        <w:t xml:space="preserve"> lub jego </w:t>
      </w:r>
      <w:r>
        <w:rPr>
          <w:rFonts w:cs="Times New Roman"/>
          <w:sz w:val="24"/>
          <w:szCs w:val="24"/>
          <w:shd w:fill="auto" w:val="clear"/>
        </w:rPr>
        <w:t xml:space="preserve">I </w:t>
      </w:r>
      <w:r>
        <w:rPr>
          <w:rFonts w:cs="Times New Roman"/>
          <w:sz w:val="24"/>
          <w:szCs w:val="24"/>
          <w:shd w:fill="auto" w:val="clear"/>
        </w:rPr>
        <w:t>Zastępca.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70C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70C0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before="0" w:after="0"/>
        <w:jc w:val="both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  <w:shd w:fill="auto" w:val="clear"/>
        </w:rPr>
        <w:t xml:space="preserve">3. Dla osób, </w:t>
      </w:r>
      <w:r>
        <w:rPr>
          <w:rFonts w:cs="Times New Roman"/>
          <w:sz w:val="24"/>
          <w:szCs w:val="24"/>
          <w:shd w:fill="auto" w:val="clear"/>
        </w:rPr>
        <w:t>o których mowa w ust. 1, wprowadza się wzór upoważnienia, który stanowi Załącznik Nr 1 do niniejszej procedury.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Rozdział 3</w:t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Sposoby przekazywania zgłoszeń</w:t>
      </w:r>
    </w:p>
    <w:p>
      <w:pPr>
        <w:pStyle w:val="Normal"/>
        <w:spacing w:before="0" w:after="0"/>
        <w:jc w:val="center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6</w:t>
      </w:r>
    </w:p>
    <w:p>
      <w:pPr>
        <w:pStyle w:val="Normal"/>
        <w:spacing w:before="0" w:after="0"/>
        <w:ind w:end="0"/>
        <w:jc w:val="both"/>
        <w:textAlignment w:val="auto"/>
        <w:rPr>
          <w:rFonts w:cs="Times New Roman"/>
          <w:b/>
          <w:bCs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Sygnalista może dokonać zgłoszenia zewnętrznego bez uprzedniego dokonania zgłoszenia wewnętrznego.</w:t>
      </w:r>
    </w:p>
    <w:p>
      <w:pPr>
        <w:pStyle w:val="Normal"/>
        <w:spacing w:before="0" w:after="0"/>
        <w:ind w:end="0"/>
        <w:jc w:val="both"/>
        <w:textAlignment w:val="auto"/>
        <w:rPr>
          <w:rFonts w:ascii="Calibri" w:hAnsi="Calibri" w:cs="Times New Roman"/>
          <w:b/>
          <w:bCs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/>
          <w:bCs/>
          <w:i w:val="false"/>
          <w:color w:val="000000"/>
          <w:sz w:val="24"/>
          <w:szCs w:val="24"/>
          <w:shd w:fill="auto" w:val="clear"/>
          <w:lang w:val="pl-PL"/>
        </w:rPr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7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1. Sposoby przekazywania zgłoszeń zewnętrznych obejmują możliwość dokonywania zgłoszeń ustnie (za pośrednictwem </w:t>
      </w:r>
      <w:r>
        <w:rPr>
          <w:rFonts w:cs="Times New Roman"/>
          <w:strike w:val="false"/>
          <w:dstrike w:val="false"/>
          <w:sz w:val="24"/>
          <w:szCs w:val="24"/>
          <w:shd w:fill="auto" w:val="clear"/>
        </w:rPr>
        <w:t>nienagrywanej</w:t>
      </w:r>
      <w:r>
        <w:rPr>
          <w:rFonts w:cs="Times New Roman"/>
          <w:sz w:val="24"/>
          <w:szCs w:val="24"/>
          <w:shd w:fill="auto" w:val="clear"/>
        </w:rPr>
        <w:t xml:space="preserve"> linii telefonicznej lub podczas bezpośredniego spotkania) lub pisemnie (w postaci papierowej lub elektronicznej).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color w:val="00B05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Cs/>
          <w:color w:val="00B050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2. Zgłoszenie powinno zawierać przejrzyste i pełne wyjaśnienie przedmiotu sprawy oraz</w:t>
        <w:br/>
        <w:t>co najmniej następujące informacje: dane jednoznacznie identyfikujące sygnalistę, datę oraz miejsce zaistnienia naruszenia prawa lub datę i miejsce pozyskania informacji o naruszeniu prawa, wskazanie kontekstu związanego z pracą/służbą, opis konkretnej sytuacji lub okoliczności stwarzających możliwość wystąpienia naruszenia prawa, wskazanie podmiotu, którego dotyczy zgłoszenie, wskazanie ewentualnych świadków naruszenia prawa, wskazanie wszystkich dowodów i informacji, które mogą okazać się pomocne w procesie rozpatrywania zgłoszenia, wskazanie adresu do kontaktu. Wzór formularza zgłoszenia stanowi Załącznik Nr 2 do niniejszej procedury.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3. Zgłoszenie ustne, za pośrednictwem nienagrywanej linii telefonicznej pod numerem telefonu: 47 </w:t>
      </w:r>
      <w:r>
        <w:rPr>
          <w:rFonts w:cs="Times New Roman"/>
          <w:sz w:val="24"/>
          <w:szCs w:val="24"/>
          <w:shd w:fill="auto" w:val="clear"/>
        </w:rPr>
        <w:t>8582 215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dokonane może być w dniach roboczych w godz. od 9:00</w:t>
        <w:br/>
        <w:t>do 14:00.</w:t>
      </w:r>
      <w:r>
        <w:rPr>
          <w:rFonts w:cs="Times New Roman"/>
          <w:color w:val="002060"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Zgłoszenie to dokumentowane jest w formie protokołu, odtwarzającego dokładny przebieg rozmowy. Sygnalista</w:t>
      </w:r>
      <w:r>
        <w:rPr>
          <w:rFonts w:cs="Times New Roman"/>
          <w:strike w:val="false"/>
          <w:dstrike w:val="false"/>
          <w:sz w:val="24"/>
          <w:szCs w:val="24"/>
          <w:shd w:fill="auto" w:val="clear"/>
        </w:rPr>
        <w:t xml:space="preserve"> może dokonać sprawdzenia, poprawienia i zatwierdzenia protokołu rozmowy przez jego podpisanie. Sposób dokonania sprawdzenia ustalony zostanie w trakcie rozmowy. Wzór protokołu stanowi Załącznik Nr 3 do niniejszej procedury.</w:t>
      </w:r>
    </w:p>
    <w:p>
      <w:pPr>
        <w:pStyle w:val="Normal"/>
        <w:spacing w:before="0" w:after="0"/>
        <w:jc w:val="both"/>
        <w:rPr>
          <w:rFonts w:cs="Times New Roman"/>
          <w:strike w:val="false"/>
          <w:dstrike w:val="false"/>
          <w:sz w:val="24"/>
          <w:szCs w:val="24"/>
          <w:shd w:fill="auto" w:val="clear"/>
        </w:rPr>
      </w:pPr>
      <w:r>
        <w:rPr/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>4. Na wniosek sygnalisty zgłoszenie ustne może być dokonane podczas bezpośredniego spotkania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w K</w:t>
      </w:r>
      <w:r>
        <w:rPr>
          <w:rFonts w:cs="Times New Roman"/>
          <w:sz w:val="24"/>
          <w:szCs w:val="24"/>
          <w:shd w:fill="auto" w:val="clear"/>
        </w:rPr>
        <w:t>P</w:t>
      </w:r>
      <w:r>
        <w:rPr>
          <w:rFonts w:cs="Times New Roman"/>
          <w:sz w:val="24"/>
          <w:szCs w:val="24"/>
          <w:shd w:fill="auto" w:val="clear"/>
        </w:rPr>
        <w:t>P,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zorganizowanego w terminie 14 dni od dnia otrzymania pisemnego lub telefonicznego wniosku o zorganizowanie takiego spotkania.</w:t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both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5. Złożenie pisemnego wniosku, o którym mowa w ust. 4 może być dokonane poprzez: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wysłanie go w wersji papierowej na adres: </w:t>
      </w:r>
      <w:r>
        <w:rPr>
          <w:rFonts w:cs="Times New Roman"/>
          <w:sz w:val="24"/>
          <w:szCs w:val="24"/>
          <w:shd w:fill="auto" w:val="clear"/>
        </w:rPr>
        <w:t xml:space="preserve">Sekretariat Komendanta </w:t>
      </w:r>
      <w:r>
        <w:rPr>
          <w:rFonts w:cs="Times New Roman"/>
          <w:sz w:val="24"/>
          <w:szCs w:val="24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>, Komenda Powiatowa Policji w Kłobucku, ul. Bohaterów Bitwy pod Mokrą nr 5, 42-100 Kłobuck</w:t>
      </w:r>
      <w:r>
        <w:rPr>
          <w:rFonts w:cs="Times New Roman"/>
          <w:sz w:val="24"/>
          <w:szCs w:val="24"/>
          <w:shd w:fill="auto" w:val="clear"/>
        </w:rPr>
        <w:t>, w zamkniętych dwóch kopertach, z zamieszczonym - na kopercie umieszczonej wewnątrz – dopisk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iem: „wniosek o wyznaczenie terminu spotkania celem dokonania zgłoszenia zewnętrznego – do rąk własnych osoby upoważnionej”,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Calibri" w:hAnsi="Calibri" w:cs="Times New Roman"/>
          <w:bCs/>
          <w:sz w:val="24"/>
          <w:szCs w:val="24"/>
          <w:shd w:fill="auto" w:val="clear"/>
        </w:rPr>
      </w:pPr>
      <w:r>
        <w:rPr>
          <w:rFonts w:cs="Times New Roman"/>
          <w:bCs/>
          <w:sz w:val="24"/>
          <w:szCs w:val="24"/>
          <w:shd w:fill="auto" w:val="clear"/>
        </w:rPr>
        <w:t xml:space="preserve">doręczenie go w wersji papierowej do </w:t>
      </w:r>
      <w:r>
        <w:rPr>
          <w:rFonts w:cs="Times New Roman"/>
          <w:bCs/>
          <w:sz w:val="24"/>
          <w:szCs w:val="24"/>
          <w:shd w:fill="auto" w:val="clear"/>
        </w:rPr>
        <w:t xml:space="preserve">dyżurnego KPP </w:t>
      </w:r>
      <w:r>
        <w:rPr>
          <w:rFonts w:cs="Times New Roman"/>
          <w:bCs/>
          <w:sz w:val="24"/>
          <w:szCs w:val="24"/>
          <w:shd w:fill="auto" w:val="clear"/>
        </w:rPr>
        <w:t>ul. Bohaterów Bitwy pod Mokrą nr 5, 42-100 Kłobuck</w:t>
      </w:r>
      <w:r>
        <w:rPr>
          <w:rFonts w:cs="Times New Roman"/>
          <w:bCs/>
          <w:sz w:val="24"/>
          <w:szCs w:val="24"/>
          <w:shd w:fill="auto" w:val="clear"/>
        </w:rPr>
        <w:t>, z zachowaniem warunków zabezpieczenia oraz opisu wskazanych w pkt. 1,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cs="Times New Roman"/>
          <w:bCs/>
          <w:sz w:val="24"/>
          <w:szCs w:val="24"/>
          <w:shd w:fill="auto" w:val="clear"/>
        </w:rPr>
        <w:t xml:space="preserve">wysłanie go w wersji elektronicznej na adres e-mail obsługiwany przez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ą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bCs/>
          <w:sz w:val="24"/>
          <w:szCs w:val="24"/>
          <w:u w:val="none"/>
          <w:shd w:fill="auto" w:val="clear"/>
        </w:rPr>
        <w:t>: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sygnalista@klobuck.ka.policja.gov.pl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, z opisem wskazanym w pkt. 1.</w:t>
      </w:r>
    </w:p>
    <w:p>
      <w:pPr>
        <w:pStyle w:val="Normal"/>
        <w:spacing w:before="0" w:after="0"/>
        <w:ind w:hanging="0" w:start="720" w:end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bCs/>
          <w:sz w:val="24"/>
          <w:szCs w:val="24"/>
          <w:u w:val="none"/>
          <w:shd w:fill="auto" w:val="clear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6. Wnioski, o których mowa w ust. 5, przekazuje się niezwłocznie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ście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ej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lub innemu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funkcjonariusz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/pracowni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>, któr</w:t>
      </w:r>
      <w:r>
        <w:rPr>
          <w:rFonts w:cs="Times New Roman"/>
          <w:bCs/>
          <w:sz w:val="24"/>
          <w:szCs w:val="24"/>
          <w:u w:val="none"/>
          <w:shd w:fill="auto" w:val="clear"/>
        </w:rPr>
        <w:t>z</w:t>
      </w:r>
      <w:r>
        <w:rPr>
          <w:rFonts w:cs="Times New Roman"/>
          <w:bCs/>
          <w:sz w:val="24"/>
          <w:szCs w:val="24"/>
          <w:u w:val="none"/>
          <w:shd w:fill="auto" w:val="clear"/>
        </w:rPr>
        <w:t>y w zależności od informacji w nich zawartych podejmuje decyzję o: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Calibri" w:hAnsi="Calibri" w:cs="Times New Roman"/>
          <w:bCs/>
          <w:sz w:val="24"/>
          <w:szCs w:val="24"/>
          <w:u w:val="none"/>
          <w:shd w:fill="auto" w:val="clear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>pozostawieniu go bez dalszego procedowania - w przypadku stwierdzenia braku podania w jego treści danych umożliwiających nawiązanie kontaktu z sygnalistą,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Calibri" w:hAnsi="Calibri" w:cs="Times New Roman"/>
          <w:bCs/>
          <w:sz w:val="24"/>
          <w:szCs w:val="24"/>
          <w:u w:val="none"/>
          <w:shd w:fill="auto" w:val="clear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>przyjęci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zgłoszenia,</w:t>
      </w:r>
    </w:p>
    <w:p>
      <w:pPr>
        <w:pStyle w:val="Normal"/>
        <w:numPr>
          <w:ilvl w:val="0"/>
          <w:numId w:val="8"/>
        </w:numPr>
        <w:spacing w:before="0" w:after="0"/>
        <w:jc w:val="both"/>
        <w:rPr>
          <w:rFonts w:ascii="Calibri" w:hAnsi="Calibri" w:cs="Times New Roman"/>
          <w:bCs/>
          <w:sz w:val="24"/>
          <w:szCs w:val="24"/>
          <w:u w:val="none"/>
          <w:shd w:fill="auto" w:val="clear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przedłożeniu Komendantowi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Powiatowemu Policji w Kłobucku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rekomendacji</w:t>
        <w:br/>
        <w:t>w zakresie komórki organizacyjnej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PP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właściwej merytorycznie do przyjęcia takiego zgłoszenia - w przypadku ustalenia komórki organizacyjnej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PP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właściwej merytorycznie do przyjęcia zgłoszenia lub podjęcia działań następczych.</w:t>
      </w:r>
    </w:p>
    <w:p>
      <w:pPr>
        <w:pStyle w:val="Normal"/>
        <w:spacing w:before="0" w:after="0"/>
        <w:ind w:hanging="0" w:start="720" w:end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bCs/>
          <w:sz w:val="24"/>
          <w:szCs w:val="24"/>
          <w:shd w:fill="auto" w:val="clear"/>
        </w:rPr>
        <w:t xml:space="preserve">7. Złożenie ustnego wniosku, o którym mowa w ust. 4 może być dokonane </w:t>
      </w:r>
      <w:r>
        <w:rPr>
          <w:rFonts w:cs="Times New Roman"/>
          <w:sz w:val="24"/>
          <w:szCs w:val="24"/>
          <w:shd w:fill="auto" w:val="clear"/>
        </w:rPr>
        <w:t xml:space="preserve">poprzez skorzystanie z dedykowanego numeru telefonu: linii telefonicznej pod numerem telefonu: 47 </w:t>
      </w:r>
      <w:r>
        <w:rPr>
          <w:rFonts w:cs="Times New Roman"/>
          <w:sz w:val="24"/>
          <w:szCs w:val="24"/>
          <w:shd w:fill="auto" w:val="clear"/>
        </w:rPr>
        <w:t>8582 215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dokonane może być w dniach roboczych w godz. od 9:00</w:t>
        <w:br/>
        <w:t xml:space="preserve">do 14:00, obsługiwanego przez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ą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sz w:val="24"/>
          <w:szCs w:val="24"/>
          <w:shd w:fill="auto" w:val="clear"/>
        </w:rPr>
        <w:t>. Przyjęcie ustnego wniosku następuje za zgodą osoby wnioskującej i jest dokumentowane w formie notatki służbowej. Osoba przyjmująca od sygnalisty ustny wniosek o spotkanie w K</w:t>
      </w:r>
      <w:r>
        <w:rPr>
          <w:rFonts w:cs="Times New Roman"/>
          <w:sz w:val="24"/>
          <w:szCs w:val="24"/>
          <w:shd w:fill="auto" w:val="clear"/>
        </w:rPr>
        <w:t>PP</w:t>
      </w:r>
      <w:r>
        <w:rPr>
          <w:rFonts w:cs="Times New Roman"/>
          <w:sz w:val="24"/>
          <w:szCs w:val="24"/>
          <w:shd w:fill="auto" w:val="clear"/>
        </w:rPr>
        <w:t xml:space="preserve">, w miarę możliwości winna dążyć do uzyskania informacji dotyczącej przedmiotu mającego nastąpić zgłoszenia, który wskazuje się w treści notatki służbowej. Na podstawie informacji zawartych w notatce służbowej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funkcjonariusza,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podejmuje jedną z decyzji wskazanych w ust. 6 pkt 1-3.</w:t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8. Spotkanie, o którym mowa w ust. 4 organizowane jest przez 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ą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sz w:val="24"/>
          <w:szCs w:val="24"/>
          <w:shd w:fill="auto" w:val="clear"/>
        </w:rPr>
        <w:t xml:space="preserve"> lub upoważnionego funkcjonariusza/pracownika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komórki organizacyjnej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PP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właściwej merytorycznie do przyjęcia zgłoszenia lub podjęcia działań następczych. Z</w:t>
      </w:r>
      <w:r>
        <w:rPr>
          <w:rFonts w:cs="Times New Roman"/>
          <w:sz w:val="24"/>
          <w:szCs w:val="24"/>
          <w:shd w:fill="auto" w:val="clear"/>
        </w:rPr>
        <w:t>a zgodą sygnalisty, zgłoszenie dokumentowane jest w formie protokołu, odtwarzającego dokładny przebieg spotkania. Sygnalista może dokonać sprawdzenia, poprawienia i zatwierdzenia protokołu spotkania przez jego podpisanie. Wzór protokołu stanowi Załącznik Nr 3 do niniejszej procedury.</w:t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9. Zgłoszenia, o których mowa w ust. 8, które zostały przyjęte przez upoważnionego funkcjonariusza/pracownika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komórki organizacyjnej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PP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właściwej merytorycznie do przyjęcia zgłoszenia lub podjęcia działań następczych, niezwłocznie przekazuje się</w:t>
        <w:br/>
        <w:t xml:space="preserve">- z zachowaniem zasad poufności -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ście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ie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ą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bCs/>
          <w:sz w:val="24"/>
          <w:szCs w:val="24"/>
          <w:u w:val="none"/>
          <w:shd w:fill="auto" w:val="clear"/>
        </w:rPr>
        <w:t>, celem rejestracji zgłoszenia, jak również dokonania wstępnej weryfikacji zgłoszenia.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10. Zgłoszenie pisemne może być dokonane poprzez: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wysłanie go w postaci papierowej na adres: </w:t>
      </w:r>
      <w:r>
        <w:rPr>
          <w:rFonts w:cs="Times New Roman"/>
          <w:sz w:val="24"/>
          <w:szCs w:val="24"/>
          <w:shd w:fill="auto" w:val="clear"/>
        </w:rPr>
        <w:t>S</w:t>
      </w:r>
      <w:r>
        <w:rPr>
          <w:rFonts w:cs="Times New Roman"/>
          <w:sz w:val="24"/>
          <w:szCs w:val="24"/>
          <w:shd w:fill="auto" w:val="clear"/>
        </w:rPr>
        <w:t xml:space="preserve">ekretariat Komendanta </w:t>
      </w:r>
      <w:r>
        <w:rPr>
          <w:rFonts w:cs="Times New Roman"/>
          <w:sz w:val="24"/>
          <w:szCs w:val="24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>, Komenda Powiatowa Policji w Kłobucku, ul. Bohaterów Bitwy pod Mokrą nr 5, 42-100 Kłobuck</w:t>
      </w:r>
      <w:r>
        <w:rPr>
          <w:rFonts w:cs="Times New Roman"/>
          <w:sz w:val="24"/>
          <w:szCs w:val="24"/>
          <w:shd w:fill="auto" w:val="clear"/>
        </w:rPr>
        <w:t xml:space="preserve">, poprzez włożenie go do podwójnej koperty z dopiskiem na kopercie umieszczonej wewnątrz: </w:t>
      </w:r>
      <w:r>
        <w:rPr>
          <w:rFonts w:cs="Times New Roman"/>
          <w:bCs/>
          <w:sz w:val="24"/>
          <w:szCs w:val="24"/>
          <w:shd w:fill="auto" w:val="clear"/>
        </w:rPr>
        <w:t>„</w:t>
      </w:r>
      <w:r>
        <w:rPr>
          <w:rFonts w:cs="Times New Roman"/>
          <w:b/>
          <w:bCs/>
          <w:sz w:val="24"/>
          <w:szCs w:val="24"/>
          <w:shd w:fill="auto" w:val="clear"/>
        </w:rPr>
        <w:t>zgłoszenie zewnętrzne – do rąk własnych osoby upoważnionej</w:t>
      </w:r>
      <w:r>
        <w:rPr>
          <w:rFonts w:cs="Times New Roman"/>
          <w:bCs/>
          <w:sz w:val="24"/>
          <w:szCs w:val="24"/>
          <w:shd w:fill="auto" w:val="clear"/>
        </w:rPr>
        <w:t>”,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Calibri" w:hAnsi="Calibri" w:cs="Times New Roman"/>
          <w:bCs/>
          <w:sz w:val="24"/>
          <w:szCs w:val="24"/>
          <w:shd w:fill="auto" w:val="clear"/>
        </w:rPr>
      </w:pPr>
      <w:r>
        <w:rPr>
          <w:rFonts w:cs="Times New Roman"/>
          <w:bCs/>
          <w:sz w:val="24"/>
          <w:szCs w:val="24"/>
          <w:shd w:fill="auto" w:val="clear"/>
        </w:rPr>
        <w:t xml:space="preserve">doręczenie go w wersji papierowej do </w:t>
      </w:r>
      <w:r>
        <w:rPr>
          <w:rFonts w:cs="Times New Roman"/>
          <w:bCs/>
          <w:sz w:val="24"/>
          <w:szCs w:val="24"/>
          <w:shd w:fill="auto" w:val="clear"/>
        </w:rPr>
        <w:t xml:space="preserve">dyżurnego KPP </w:t>
      </w:r>
      <w:r>
        <w:rPr>
          <w:rFonts w:cs="Times New Roman"/>
          <w:bCs/>
          <w:sz w:val="24"/>
          <w:szCs w:val="24"/>
          <w:shd w:fill="auto" w:val="clear"/>
        </w:rPr>
        <w:t>ul. Bohaterów Bitwy pod Mokrą nr 5, 42-100 Kłobuck</w:t>
      </w:r>
      <w:r>
        <w:rPr>
          <w:rFonts w:cs="Times New Roman"/>
          <w:bCs/>
          <w:sz w:val="24"/>
          <w:szCs w:val="24"/>
          <w:shd w:fill="auto" w:val="clear"/>
        </w:rPr>
        <w:t>, z zachowaniem warunków zabezpieczenia oraz opisu wskazanych w pkt. 1,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wysłanie go w wersji elektronicznej na adres e-mail obsługiwany przez 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Specjali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stę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jednoosobowego stanowiska ds Kontroli KPP w Kłobucku 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osob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ę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ą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Style w:val="Hyperlink"/>
          <w:rFonts w:cs="Times New Roman"/>
          <w:bCs/>
          <w:color w:val="000000"/>
          <w:sz w:val="24"/>
          <w:szCs w:val="24"/>
          <w:u w:val="none"/>
          <w:shd w:fill="auto" w:val="clear"/>
        </w:rPr>
        <w:t>: sygnalista@klobuck.ka.policja.gov.pl, z opisem wskazanym w pkt. 1.</w:t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11. Zgłoszenia, o których mowa w ust. 10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przekazuje się niezwłocznie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ście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ej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lub innemu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funkcjonariusz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/pracowni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>, który dokonuje ich wstępnej weryfikacji.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8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J</w:t>
      </w:r>
      <w:r>
        <w:rPr>
          <w:rFonts w:cs="Times New Roman"/>
          <w:sz w:val="24"/>
          <w:szCs w:val="24"/>
          <w:shd w:fill="auto" w:val="clear"/>
        </w:rPr>
        <w:t>eżeli w zgłoszeniu nie podano adresu do kontaktu ani nie jest możliwe ustalenie tego adresu na podstawie posiadanych danych, nie będzie realizowany obowiązek:</w:t>
      </w:r>
      <w:r>
        <w:rPr>
          <w:rFonts w:cs="Times New Roman"/>
          <w:sz w:val="24"/>
          <w:szCs w:val="24"/>
          <w:u w:val="none"/>
          <w:shd w:fill="auto" w:val="clear"/>
        </w:rPr>
        <w:t xml:space="preserve"> informowania sygnalisty o przekazaniu albo odstąpieniu od przekazania zgłoszenia do organu właściwego do podejmowania działań następczych, </w:t>
      </w:r>
      <w:r>
        <w:rPr>
          <w:rFonts w:cs="Times New Roman"/>
          <w:sz w:val="24"/>
          <w:szCs w:val="24"/>
          <w:shd w:fill="auto" w:val="clear"/>
        </w:rPr>
        <w:t>potwierdzania przyjęcia zgłoszenia, wydania zaświadczenia potwierdzającego ochronę przysługującą sygnaliście, informowania sygnalisty o podjęciu działań następczych oraz udzielania informacji zwrotnej w kolejnych etapach procedowania zgłoszenia.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9</w:t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Zgłoszenia, o których mowa w niniejszym Rozdziale nie podlegają rejestrowaniu w sposób określony w obowiązującej w K</w:t>
      </w:r>
      <w:r>
        <w:rPr>
          <w:rFonts w:cs="Times New Roman"/>
          <w:sz w:val="24"/>
          <w:szCs w:val="24"/>
          <w:shd w:fill="auto" w:val="clear"/>
        </w:rPr>
        <w:t>PP</w:t>
      </w:r>
      <w:r>
        <w:rPr>
          <w:rFonts w:cs="Times New Roman"/>
          <w:sz w:val="24"/>
          <w:szCs w:val="24"/>
          <w:shd w:fill="auto" w:val="clear"/>
        </w:rPr>
        <w:t xml:space="preserve"> Instrukcji kancelaryjnej. Sposób i zasady rejestracji zgłoszeń zewnętrznych zostały wskazane w Rozdziale 7.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4</w:t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Poufność informacji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10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>Osoby upoważnione, o których mowa w Rozdziale 2 niniejszej procedury, w zakresie przetwarzania danych osobowych</w:t>
      </w:r>
      <w:r>
        <w:rPr>
          <w:rFonts w:cs="Times New Roman"/>
          <w:color w:val="FF0000"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zobowiązane są do uniemożliwienia uzyskania dostępu do informacji objętych zgłoszeniem nieupoważnionym osobom oraz zapewnienia ochrony poufności tożsamości sygnalisty, osoby, której dotyczy zgłoszenie oraz osoby trzeciej wskazanej w zgłoszeniu. Ochrona poufności dotyczy informacji, na podstawie których można bezpośrednio lub pośrednio zidentyfikować tożsamość takich osób. Zachowanie tajemnicy</w:t>
        <w:br/>
        <w:t>(w zakresie informacji i danych osobowych, uzyskanych w ramach przyjmowania</w:t>
        <w:br/>
        <w:t>i weryfikacji zgłoszeń zewnętrznych oraz podejmowania działań następczych) obliguje osoby upoważnione także po ustaniu stosunku pracy/służby lub innego stosunku prawnego,</w:t>
        <w:br/>
        <w:t>w ramach którego wykonywały tę pracę. Obowiązek ten dotyczy także osób, które odpowiadają za przyjęcie oraz ekspedycję poczty.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b/>
          <w:sz w:val="24"/>
          <w:szCs w:val="24"/>
          <w:shd w:fill="auto" w:val="clear"/>
        </w:rPr>
      </w:pPr>
      <w:r>
        <w:rPr>
          <w:rFonts w:eastAsia="Times New Roman" w:cs="Times New Roman"/>
          <w:sz w:val="24"/>
          <w:szCs w:val="24"/>
          <w:shd w:fill="auto" w:val="clear"/>
        </w:rPr>
        <w:t xml:space="preserve"> </w:t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 xml:space="preserve">§ 11 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Na każdym etapie procedowania zgłoszenia, osoby do tego upoważnione, posługują się jedynie numerem sprawy/zgłoszenia.</w:t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12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1. Dane sygnalisty pozwalające na ustalenie jego tożsamości nie podlegają ujawnieniu osobom nieupoważnionym, chyba że za wyraźną zgodą sygnalisty.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2. Dyspozycji ust. 1 nie stosuje się w przypadku, gdy ujawnienie danych sygnalisty jest koniecznym i proporcjonalnym obowiązkiem wynikającym z przepisów prawa powszechnie obowiązującego, w związku z postępowaniami wyjaśniającymi prowadzonymi przez organy publiczne, postępowaniami przygotowawczymi lub sądowymi, w tym w celu zagwarantowania prawa do obrony przysługującego osobie, której dotyczy zgłoszenie.</w:t>
      </w:r>
    </w:p>
    <w:p>
      <w:pPr>
        <w:pStyle w:val="Normal"/>
        <w:suppressAutoHyphens w:val="true"/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3. Przed dokonaniem ujawnienia, o którym mowa w ust. 2, Komendant </w:t>
      </w:r>
      <w:r>
        <w:rPr>
          <w:rFonts w:cs="Times New Roman"/>
          <w:sz w:val="24"/>
          <w:szCs w:val="24"/>
          <w:shd w:fill="auto" w:val="clear"/>
        </w:rPr>
        <w:t>Powiatowy</w:t>
      </w:r>
      <w:r>
        <w:rPr>
          <w:rFonts w:cs="Times New Roman"/>
          <w:sz w:val="24"/>
          <w:szCs w:val="24"/>
          <w:shd w:fill="auto" w:val="clear"/>
        </w:rPr>
        <w:t xml:space="preserve"> Policji</w:t>
        <w:br/>
        <w:t>w K</w:t>
      </w:r>
      <w:r>
        <w:rPr>
          <w:rFonts w:cs="Times New Roman"/>
          <w:sz w:val="24"/>
          <w:szCs w:val="24"/>
          <w:shd w:fill="auto" w:val="clear"/>
        </w:rPr>
        <w:t xml:space="preserve">łobucku lub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I Zastępca Komendanta Powiatowego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(w drodze decyzji w sprawie ustalenia zastępstwa na czas nieobecności Komendanta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Powiatowego Policji w Kłobucku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) </w:t>
      </w:r>
      <w:r>
        <w:rPr>
          <w:rFonts w:cs="Times New Roman"/>
          <w:sz w:val="24"/>
          <w:szCs w:val="24"/>
          <w:shd w:fill="auto" w:val="clear"/>
        </w:rPr>
        <w:t xml:space="preserve">albo działający z jego upoważnienia: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ej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lub innemu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k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komórek organizacyjnych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Powiatowego Policji w Kłobuck</w:t>
      </w:r>
      <w:r>
        <w:rPr>
          <w:rFonts w:cs="Times New Roman"/>
          <w:sz w:val="24"/>
          <w:szCs w:val="24"/>
          <w:shd w:fill="auto" w:val="clear"/>
        </w:rPr>
        <w:t xml:space="preserve"> upoważniony do podejmowania działań następczych, powiadamia o tym sygnalistę, przesyłając w postaci papierowej lub elektronicznie wyjaśnienie powodów ujawnienia jego danych osobowych, chyba że takie powiadomienie zagrozi postępowaniu wyjaśniającemu lub postępowaniu przygotowawczemu lub sądowemu.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13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W przypadku, gdy zgłoszenie zewnętrzne zostało przyjęte przez osobę nieposiadającą upoważnienia Komendanta </w:t>
      </w:r>
      <w:r>
        <w:rPr>
          <w:rFonts w:cs="Times New Roman"/>
          <w:sz w:val="24"/>
          <w:szCs w:val="24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 xml:space="preserve"> w tym zakresie, osoba</w:t>
        <w:br/>
        <w:t>ta zobowiązana jest do: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hanging="283" w:start="567" w:end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zachowania w tajemnicy informacji mogących skutkować ustaleniem tożsamości sygnalisty, osoby, której dotyczy zgłoszenie oraz osoby trzeciej wskazanej</w:t>
        <w:br/>
        <w:t>w zgłoszeniu, a także treści zgłoszenia,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hanging="283" w:start="567" w:end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>niezwłocznego przekazania zgłoszenia zewnętrznego w zamkniętej kopercie</w:t>
        <w:br/>
        <w:t>z dopiskiem „</w:t>
      </w:r>
      <w:r>
        <w:rPr>
          <w:rFonts w:cs="Times New Roman"/>
          <w:b/>
          <w:bCs/>
          <w:sz w:val="24"/>
          <w:szCs w:val="24"/>
          <w:shd w:fill="auto" w:val="clear"/>
        </w:rPr>
        <w:t>zgłoszenie zewnętrzne, do rąk własnych osoby upoważnionej</w:t>
      </w:r>
      <w:r>
        <w:rPr>
          <w:rFonts w:cs="Times New Roman"/>
          <w:sz w:val="24"/>
          <w:szCs w:val="24"/>
          <w:shd w:fill="auto" w:val="clear"/>
        </w:rPr>
        <w:t xml:space="preserve">”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ście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ie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ej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lub innemu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funkcjonariusz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/pracowni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>,</w:t>
      </w:r>
      <w:r>
        <w:rPr>
          <w:rFonts w:cs="Times New Roman"/>
          <w:b w:val="false"/>
          <w:bCs/>
          <w:sz w:val="24"/>
          <w:szCs w:val="24"/>
          <w:u w:val="none"/>
          <w:shd w:fill="auto" w:val="clear"/>
        </w:rPr>
        <w:t xml:space="preserve"> który dokonuje wstępnej weryfikacji zgłoszenia.</w:t>
      </w:r>
    </w:p>
    <w:p>
      <w:pPr>
        <w:pStyle w:val="Normal"/>
        <w:suppressAutoHyphens w:val="true"/>
        <w:spacing w:before="0" w:after="0"/>
        <w:ind w:hanging="0" w:start="928" w:end="0"/>
        <w:jc w:val="both"/>
        <w:rPr>
          <w:rFonts w:ascii="Times New Roman" w:hAnsi="Times New Roman" w:cs="Times New Roman"/>
          <w:b/>
          <w:b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14</w:t>
      </w:r>
    </w:p>
    <w:p>
      <w:pPr>
        <w:pStyle w:val="Normal"/>
        <w:suppressAutoHyphens w:val="true"/>
        <w:spacing w:before="0" w:after="0"/>
        <w:jc w:val="both"/>
        <w:rPr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Klauzulę informacyjną dotyczącą przetwarzania danych osobowych w związku</w:t>
        <w:br/>
        <w:t>ze zgłoszeniem naruszenia prawa zawiera Załącznik Nr 4 do niniejszej procedury.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15</w:t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Klauzulę informacyjną dotyczącą przetwarzania danych osobowych osób, których dane zostały pozyskane w związku ze zgłoszeniem naruszenia prawa zawiera Załącznik                           Nr 5 do niniejszej procedury.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4"/>
          <w:szCs w:val="24"/>
          <w:shd w:fill="auto" w:val="clear"/>
        </w:rPr>
        <w:t xml:space="preserve">Rozdział </w:t>
      </w:r>
      <w:r>
        <w:rPr>
          <w:rFonts w:cs="Times New Roman"/>
          <w:b/>
          <w:bCs/>
          <w:sz w:val="24"/>
          <w:szCs w:val="24"/>
          <w:shd w:fill="auto" w:val="clear"/>
        </w:rPr>
        <w:t>5</w:t>
      </w:r>
    </w:p>
    <w:p>
      <w:pPr>
        <w:pStyle w:val="Normal"/>
        <w:spacing w:before="0" w:after="0"/>
        <w:ind w:hanging="426" w:start="426" w:end="0"/>
        <w:jc w:val="center"/>
        <w:rPr>
          <w:rFonts w:cs="Times New Roman"/>
          <w:b/>
          <w:bCs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Wstępna weryfikacja zgłoszenia</w:t>
      </w:r>
    </w:p>
    <w:p>
      <w:pPr>
        <w:pStyle w:val="Normal"/>
        <w:spacing w:before="0" w:after="0"/>
        <w:ind w:hanging="426" w:start="426" w:end="0"/>
        <w:jc w:val="center"/>
        <w:rPr>
          <w:rFonts w:ascii="Calibri" w:hAnsi="Calibri" w:cs="Times New Roman"/>
          <w:b/>
          <w:bCs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16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1. Wstępna weryfikacja zgłoszenia, które wpłynęło do K</w:t>
      </w:r>
      <w:r>
        <w:rPr>
          <w:rFonts w:cs="Times New Roman"/>
          <w:sz w:val="24"/>
          <w:szCs w:val="24"/>
          <w:shd w:fill="auto" w:val="clear"/>
        </w:rPr>
        <w:t>P</w:t>
      </w:r>
      <w:r>
        <w:rPr>
          <w:rFonts w:cs="Times New Roman"/>
          <w:sz w:val="24"/>
          <w:szCs w:val="24"/>
          <w:shd w:fill="auto" w:val="clear"/>
        </w:rPr>
        <w:t xml:space="preserve">P za pośrednictwem kanałów komunikacji wskazanych w Rozdziale 3 niniejszej procedury dokonywana jest przez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ę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ą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sz w:val="24"/>
          <w:szCs w:val="24"/>
          <w:shd w:fill="auto" w:val="clear"/>
        </w:rPr>
        <w:t xml:space="preserve"> i polega na ustaleniu, czy: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zgłoszenie dotyczy informacji o naruszeniu prawa,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zgłoszenie dotyczy naruszeń prawa w dziedzinie należącej do zakresu działania Komendanta </w:t>
      </w:r>
      <w:r>
        <w:rPr>
          <w:rFonts w:cs="Times New Roman"/>
          <w:sz w:val="24"/>
          <w:szCs w:val="24"/>
          <w:shd w:fill="auto" w:val="clear"/>
        </w:rPr>
        <w:t xml:space="preserve">Powiatowego Policji </w:t>
      </w:r>
      <w:r>
        <w:rPr>
          <w:rFonts w:cs="Times New Roman"/>
          <w:sz w:val="24"/>
          <w:szCs w:val="24"/>
          <w:shd w:fill="auto" w:val="clear"/>
        </w:rPr>
        <w:t>w K</w:t>
      </w:r>
      <w:r>
        <w:rPr>
          <w:rFonts w:cs="Times New Roman"/>
          <w:sz w:val="24"/>
          <w:szCs w:val="24"/>
          <w:shd w:fill="auto" w:val="clear"/>
        </w:rPr>
        <w:t>łobucku</w:t>
      </w:r>
      <w:r>
        <w:rPr>
          <w:rFonts w:cs="Times New Roman"/>
          <w:sz w:val="24"/>
          <w:szCs w:val="24"/>
          <w:shd w:fill="auto" w:val="clear"/>
        </w:rPr>
        <w:t>, a jeżeli nie - na ustaleniu organu publicznego właściwego do podjęcia działań następczych,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zgłoszenie zostało dokonane przez osobę, o której mowa w art. 4 ust. 1 uos,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nie zachodzą okoliczności wykluczające dalsze procedowanie zgłoszenia, o których mowa w art. 5 ust. 1-3 uos,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zgłoszenie jest oczywiście nieprawdziwe,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czy zgłoszenie dotyczy sprawy zbadanej wcześniej, w tym na skutek zgłoszenia innego sygnalisty, jeżeli nie zawarto w nim nowych istotnych informacji na temat naruszeń prawa w porównaniu z wcześniejszym zgłoszeniem.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ind w:hanging="0" w:start="720" w:end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2. Wstępna weryfikacja zgłoszenia dokonywana przez osoby wskazane w ust. 1 może nastąpić przy współudziale upoważnionych kierowników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komórek organizacyjnych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bCs/>
          <w:sz w:val="24"/>
          <w:szCs w:val="24"/>
          <w:u w:val="none"/>
          <w:shd w:fill="auto" w:val="clear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3. Po przeprowadzeniu wstępnej weryfikacji zgłoszenia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przedkłada Komendantowi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Policji w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stosowne rekomendacje do dalszych działań, w tym rekomendacje określone w ustępach 4-8.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ind w:hanging="0" w:start="720" w:end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4. W przypadku stwierdzenia wystąpienia negatywnych przesłanek określonych w ust. 1 pkt. 1, 3, 4, 5 brak jest podstaw do dalszego procedowania zgłoszenia w trybie uos, Komendant </w:t>
      </w:r>
      <w:r>
        <w:rPr>
          <w:rFonts w:cs="Times New Roman"/>
          <w:sz w:val="24"/>
          <w:szCs w:val="24"/>
          <w:shd w:fill="auto" w:val="clear"/>
        </w:rPr>
        <w:t>Powiatowy Policji w Kłobucku</w:t>
      </w:r>
      <w:r>
        <w:rPr>
          <w:rFonts w:cs="Times New Roman"/>
          <w:sz w:val="24"/>
          <w:szCs w:val="24"/>
          <w:shd w:fill="auto" w:val="clear"/>
        </w:rPr>
        <w:t xml:space="preserve">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albo działający z jego upoważnienia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 xml:space="preserve"> informuje o tym sygnalistę, chyba że nie podał on adresu do kontaktu.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5.  W przypadku zidentyfikowania, iż organem publicznym właściwym do podjęcia działań następczych jest Komendant </w:t>
      </w:r>
      <w:r>
        <w:rPr>
          <w:rFonts w:cs="Times New Roman"/>
          <w:sz w:val="24"/>
          <w:szCs w:val="24"/>
          <w:shd w:fill="auto" w:val="clear"/>
        </w:rPr>
        <w:t>Powiatowy Policji w Kłobucku</w:t>
      </w:r>
      <w:r>
        <w:rPr>
          <w:rFonts w:cs="Times New Roman"/>
          <w:sz w:val="24"/>
          <w:szCs w:val="24"/>
          <w:shd w:fill="auto" w:val="clear"/>
        </w:rPr>
        <w:t xml:space="preserve">,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przedkłada Komendant</w:t>
      </w:r>
      <w:r>
        <w:rPr>
          <w:rFonts w:cs="Times New Roman"/>
          <w:bCs/>
          <w:sz w:val="24"/>
          <w:szCs w:val="24"/>
          <w:u w:val="none"/>
          <w:shd w:fill="auto" w:val="clear"/>
        </w:rPr>
        <w:t>owi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Powiatow</w:t>
      </w:r>
      <w:r>
        <w:rPr>
          <w:rFonts w:cs="Times New Roman"/>
          <w:bCs/>
          <w:sz w:val="24"/>
          <w:szCs w:val="24"/>
          <w:u w:val="none"/>
          <w:shd w:fill="auto" w:val="clear"/>
        </w:rPr>
        <w:t>emu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Policji w Kłobucku</w:t>
      </w:r>
      <w:r>
        <w:rPr>
          <w:rFonts w:cs="Times New Roman"/>
          <w:bCs/>
          <w:sz w:val="24"/>
          <w:szCs w:val="24"/>
          <w:u w:val="none"/>
          <w:shd w:fill="auto" w:val="clear"/>
        </w:rPr>
        <w:t xml:space="preserve"> rekomendacje, co do dalszego sposobu procedowania zgłoszenia, w tym wskazania komórki organizacyjnej K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sz w:val="24"/>
          <w:szCs w:val="24"/>
          <w:u w:val="none"/>
          <w:shd w:fill="auto" w:val="clear"/>
        </w:rPr>
        <w:t>P właściwej do podjęcia działań następczych.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/>
          <w:bCs/>
          <w:i w:val="false"/>
          <w:iCs w:val="false"/>
          <w:sz w:val="24"/>
          <w:szCs w:val="24"/>
          <w:u w:val="none"/>
          <w:shd w:fill="auto" w:val="clear"/>
        </w:rPr>
        <w:t xml:space="preserve">W przypadku, gdy komórką organizacyjną właściwą do podjęcia działań następczych nie będzie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</w:t>
      </w:r>
      <w:r>
        <w:rPr>
          <w:rFonts w:cs="Times New Roman"/>
          <w:bCs/>
          <w:i w:val="false"/>
          <w:iCs w:val="false"/>
          <w:sz w:val="24"/>
          <w:szCs w:val="24"/>
          <w:u w:val="none"/>
          <w:shd w:fill="auto" w:val="clear"/>
        </w:rPr>
        <w:t xml:space="preserve">, </w:t>
      </w:r>
      <w:r>
        <w:rPr>
          <w:rFonts w:cs="Times New Roman"/>
          <w:bCs/>
          <w:i w:val="false"/>
          <w:iCs w:val="false"/>
          <w:sz w:val="24"/>
          <w:szCs w:val="24"/>
          <w:u w:val="none"/>
          <w:shd w:fill="auto" w:val="clear"/>
        </w:rPr>
        <w:t xml:space="preserve">w/w funkcjonariusz </w:t>
      </w:r>
      <w:r>
        <w:rPr>
          <w:rFonts w:eastAsia="NSimSun" w:cs="Times New Roman"/>
          <w:bCs/>
          <w:i w:val="false"/>
          <w:iCs w:val="false"/>
          <w:sz w:val="24"/>
          <w:szCs w:val="24"/>
          <w:u w:val="none"/>
          <w:shd w:fill="auto" w:val="clear"/>
        </w:rPr>
        <w:t xml:space="preserve">zobligowany jest do monitorowania dalszego biegu tejże sprawy, celem realizacji czynności wskazanych w </w:t>
      </w:r>
      <w:r>
        <w:rPr>
          <w:rFonts w:eastAsia="NSimSun" w:cs="Calibri"/>
          <w:bCs/>
          <w:i w:val="false"/>
          <w:iCs w:val="false"/>
          <w:sz w:val="24"/>
          <w:szCs w:val="24"/>
          <w:u w:val="none"/>
          <w:shd w:fill="auto" w:val="clear"/>
        </w:rPr>
        <w:t>§</w:t>
      </w:r>
      <w:r>
        <w:rPr>
          <w:rFonts w:eastAsia="NSimSun" w:cs="Times New Roman"/>
          <w:bCs/>
          <w:i w:val="false"/>
          <w:iCs w:val="false"/>
          <w:sz w:val="24"/>
          <w:szCs w:val="24"/>
          <w:u w:val="none"/>
          <w:shd w:fill="auto" w:val="clear"/>
        </w:rPr>
        <w:t xml:space="preserve"> 19 ust. 6 i 7.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9"/>
          <w:tab w:val="left" w:pos="284" w:leader="none"/>
          <w:tab w:val="left" w:pos="3347" w:leader="none"/>
        </w:tabs>
        <w:spacing w:before="0" w:after="0"/>
        <w:jc w:val="both"/>
        <w:rPr>
          <w:rFonts w:ascii="Calibri" w:hAnsi="Calibri"/>
        </w:rPr>
      </w:pPr>
      <w:r>
        <w:rPr>
          <w:rFonts w:cs="Times New Roman"/>
          <w:bCs/>
          <w:sz w:val="24"/>
          <w:szCs w:val="24"/>
          <w:u w:val="none"/>
          <w:shd w:fill="auto" w:val="clear"/>
        </w:rPr>
        <w:t>6</w:t>
      </w:r>
      <w:r>
        <w:rPr>
          <w:rFonts w:cs="Times New Roman"/>
          <w:sz w:val="24"/>
          <w:szCs w:val="24"/>
          <w:shd w:fill="auto" w:val="clear"/>
        </w:rPr>
        <w:t xml:space="preserve">. W przypadku zidentyfikowania, iż organem publicznym właściwym do podjęcia działań następczych nie jest Komendant </w:t>
      </w:r>
      <w:r>
        <w:rPr>
          <w:rFonts w:cs="Times New Roman"/>
          <w:sz w:val="24"/>
          <w:szCs w:val="24"/>
          <w:shd w:fill="auto" w:val="clear"/>
        </w:rPr>
        <w:t>Powiatowy Policji w Kłobucku</w:t>
      </w:r>
      <w:r>
        <w:rPr>
          <w:rFonts w:cs="Times New Roman"/>
          <w:sz w:val="24"/>
          <w:szCs w:val="24"/>
          <w:shd w:fill="auto" w:val="clear"/>
        </w:rPr>
        <w:t xml:space="preserve">,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organ ten albo działający z jego upoważnienia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color w:val="000000"/>
          <w:sz w:val="24"/>
          <w:szCs w:val="24"/>
          <w:u w:val="none"/>
          <w:shd w:fill="auto" w:val="clear"/>
        </w:rPr>
        <w:t xml:space="preserve">Powiatowego Policji w Kłobucku </w:t>
      </w:r>
      <w:r>
        <w:rPr>
          <w:rFonts w:cs="Times New Roman"/>
          <w:sz w:val="24"/>
          <w:szCs w:val="24"/>
          <w:shd w:fill="auto" w:val="clear"/>
        </w:rPr>
        <w:t>niezwłocznie, nie później jednak niż w terminie 14 dni od dnia dokonania zgłoszenia zewnętrznego, a w uzasadnionych przypadkach – nie później niż w terminie 30 dni, przekazuje zgłoszenie do właściwego organu w sposób zapewniający ochronę poufności zgłoszenia oraz informuje o tym sygnalistę, chyba że sygnalista nie podał adresu do kontaktu.</w:t>
      </w:r>
    </w:p>
    <w:p>
      <w:pPr>
        <w:pStyle w:val="Normal"/>
        <w:tabs>
          <w:tab w:val="clear" w:pos="709"/>
          <w:tab w:val="left" w:pos="284" w:leader="none"/>
          <w:tab w:val="left" w:pos="3347" w:leader="none"/>
        </w:tabs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9"/>
          <w:tab w:val="left" w:pos="284" w:leader="none"/>
          <w:tab w:val="left" w:pos="3347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7. W 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przypadku stwierdzenia, że w zgłoszeniu zewnętrznym dotyczącym sprawy będącej już przedmiotem wcześniejszego zgłoszenia przez tego samego lub innego sygnalistę - procedowanego w K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P w trybie uos, nie zawarto istotnych nowych informacji na temat naruszeń prawa w porównaniu z wcześniejszym zgłoszeniem zewnętrznym, Komendant 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Powiatowy Policji w Kłobucku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 albo działający z jego upoważnienia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 Kontroli KPP w Kłobucku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lub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osob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zastępując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w/w funkcjonariusza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lub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inn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y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funkcjonariusz/pracowni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k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komórek organizacyjnych K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P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P, posiadając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y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 xml:space="preserve"> stosowne upoważnienie Komendanta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u w:val="none"/>
          <w:shd w:fill="auto" w:val="clear"/>
          <w:lang w:val="pl-PL"/>
        </w:rPr>
        <w:t>Powiatowego Policji w Kłobucku,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 informuje sygnalistę o niepodjęciu działań następczych, podając uzasadnienie, a w razie dokonania kolejnego zgłoszenia pozostawia się je bez rozpoznania</w:t>
        <w:br/>
        <w:t>i nie informuje o tym sygnalisty.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>8. W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 przypadku stwierdzenia, iż informacja objęta zgłoszeniem winna być procedowana</w:t>
        <w:br/>
        <w:t>w trybie postępowania prawnego toczącego się na podstawie przepisów prawa powszechnie obowiązującego, w szczególności postępowania karnego, cywilnego, administracyjnego, dyscyplinarnego lub o naruszenie dyscypliny finansów publicznych albo postępowania toczącego się na podstawie regulacji wewnętrznych wydanych w celu wykonania przepisów prawa powszechnie obowiązującego, w szczególności antymobbingowego, w: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obrębie K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P -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niezwłocznie przekazuje zgłoszenie do właściwej merytorycznie komórki organizacyjnej K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P, celem rozpatrzenia sprawy w tymże trybie oraz informuje o tym sygnalistę, chyba że sygnalista nie podał adresu do kontaktu.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poza K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P - 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 niezwłocznie przekazuje zgłoszenie do właściwego organu, celem rozpatrzenia sprawy w tymże trybie oraz informuje o tym sygnalistę, chyba że sygnalista nie podał adresu do kontaktu. 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/>
      </w:pP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W przypadku, o którym mowa w pkt. 1,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, </w:t>
      </w:r>
      <w:r>
        <w:rPr>
          <w:rFonts w:eastAsia="NSimSun" w:cs="Times New Roman"/>
          <w:i w:val="false"/>
          <w:iCs w:val="false"/>
          <w:sz w:val="24"/>
          <w:szCs w:val="24"/>
          <w:shd w:fill="auto" w:val="clear"/>
        </w:rPr>
        <w:t>po przekazaniu zgłoszenia do właściwej komórki organizacyjnej K</w:t>
      </w:r>
      <w:r>
        <w:rPr>
          <w:rFonts w:eastAsia="NSimSun" w:cs="Times New Roman"/>
          <w:i w:val="false"/>
          <w:iCs w:val="false"/>
          <w:sz w:val="24"/>
          <w:szCs w:val="24"/>
          <w:shd w:fill="auto" w:val="clear"/>
        </w:rPr>
        <w:t>P</w:t>
      </w:r>
      <w:r>
        <w:rPr>
          <w:rFonts w:eastAsia="NSimSun" w:cs="Times New Roman"/>
          <w:i w:val="false"/>
          <w:iCs w:val="false"/>
          <w:sz w:val="24"/>
          <w:szCs w:val="24"/>
          <w:shd w:fill="auto" w:val="clear"/>
        </w:rPr>
        <w:t xml:space="preserve">P zobligowany jest do monitorowania dalszego biegu tejże sprawy, celem realizacji czynności wskazanych w </w:t>
      </w:r>
      <w:r>
        <w:rPr>
          <w:rFonts w:eastAsia="NSimSun" w:cs="Calibri"/>
          <w:i w:val="false"/>
          <w:iCs w:val="false"/>
          <w:sz w:val="24"/>
          <w:szCs w:val="24"/>
          <w:shd w:fill="auto" w:val="clear"/>
        </w:rPr>
        <w:t>§</w:t>
      </w:r>
      <w:r>
        <w:rPr>
          <w:rFonts w:eastAsia="NSimSun" w:cs="Times New Roman"/>
          <w:i w:val="false"/>
          <w:iCs w:val="false"/>
          <w:sz w:val="24"/>
          <w:szCs w:val="24"/>
          <w:shd w:fill="auto" w:val="clear"/>
        </w:rPr>
        <w:t xml:space="preserve"> 19 ust. 6 i </w:t>
      </w:r>
      <w:r>
        <w:rPr>
          <w:rFonts w:eastAsia="NSimSun" w:cs="Times New Roman" w:ascii="Times New Roman" w:hAnsi="Times New Roman"/>
          <w:i w:val="false"/>
          <w:iCs w:val="false"/>
          <w:sz w:val="24"/>
          <w:szCs w:val="24"/>
          <w:shd w:fill="auto" w:val="clear"/>
        </w:rPr>
        <w:t>7.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§ 17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/>
        </w:rPr>
      </w:pPr>
      <w:r>
        <w:rPr>
          <w:rFonts w:cs="Times New Roman"/>
          <w:sz w:val="24"/>
          <w:szCs w:val="24"/>
          <w:shd w:fill="auto" w:val="clear"/>
        </w:rPr>
        <w:t xml:space="preserve">1.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>, w terminie 7 dni od dnia wpływu do K</w:t>
      </w:r>
      <w:r>
        <w:rPr>
          <w:rFonts w:cs="Times New Roman"/>
          <w:sz w:val="24"/>
          <w:szCs w:val="24"/>
          <w:shd w:fill="auto" w:val="clear"/>
        </w:rPr>
        <w:t>P</w:t>
      </w:r>
      <w:r>
        <w:rPr>
          <w:rFonts w:cs="Times New Roman"/>
          <w:sz w:val="24"/>
          <w:szCs w:val="24"/>
          <w:shd w:fill="auto" w:val="clear"/>
        </w:rPr>
        <w:t xml:space="preserve">P zgłoszenia zewnętrznego, potwierdza sygnaliście przyjęcie zgłoszenia, chyba że sygnalista wystąpił wyraźnie z odmiennym wnioskiem w tym zakresie lub wystąpiły uzasadnione podstawy by sądzić, że potwierdzenie przyjęcia zgłoszenia zagroziłoby ochronie poufności i tożsamości sygnalisty, a także w przypadku gdy sygnalista nie podał adresu do kontaktu. 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Akapitzlist"/>
        <w:spacing w:before="0" w:after="160"/>
        <w:ind w:start="0" w:end="0"/>
        <w:contextualSpacing/>
        <w:jc w:val="both"/>
        <w:rPr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2. Wzór potwierdzenia przyjęcia zgłoszenia zewnętrznego stanowi Załącznik                                   Nr 6 do niniejszej procedury.</w:t>
      </w:r>
    </w:p>
    <w:p>
      <w:pPr>
        <w:pStyle w:val="Akapitzlist"/>
        <w:spacing w:before="0" w:after="160"/>
        <w:ind w:start="0" w:end="0"/>
        <w:contextualSpacing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center"/>
        <w:rPr>
          <w:rFonts w:eastAsia="NSimSun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eastAsia="NSimSun" w:cs="Times New Roman"/>
          <w:b/>
          <w:bCs/>
          <w:sz w:val="24"/>
          <w:szCs w:val="24"/>
          <w:shd w:fill="auto" w:val="clear"/>
        </w:rPr>
        <w:t>§ 18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1. Na żądanie sygnalisty </w:t>
      </w:r>
      <w:r>
        <w:rPr>
          <w:rFonts w:eastAsia="NSimSun"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eastAsia="NSimSun"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eastAsia="NSimSun"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eastAsia="NSimSun" w:cs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wydaje nie później niż w terminie miesiąca od dnia otrzymania żądania zaświadczenie, w którym potwierdza, że sygnalista podlega ochronie określonej w przepisach Rozdziału 2 uos. 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Akapitzlist"/>
        <w:spacing w:before="0" w:after="160"/>
        <w:ind w:start="0" w:end="0"/>
        <w:contextualSpacing/>
        <w:jc w:val="both"/>
        <w:rPr>
          <w:rFonts w:cs="Times New Roman"/>
          <w:sz w:val="24"/>
          <w:szCs w:val="24"/>
          <w:shd w:fill="auto" w:val="clear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2. Wzór zaświadczenia stanowi Załącznik nr 7 do niniejszej procedury.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6</w:t>
      </w:r>
    </w:p>
    <w:p>
      <w:pPr>
        <w:pStyle w:val="Normal"/>
        <w:spacing w:before="0" w:after="0"/>
        <w:jc w:val="center"/>
        <w:rPr>
          <w:rFonts w:cs="Times New Roman"/>
          <w:b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Działania następcze</w:t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19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>1. Zasadniczym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 xml:space="preserve"> celem działań następczych jest</w:t>
      </w:r>
      <w:r>
        <w:rPr>
          <w:rFonts w:cs="Times New Roman"/>
          <w:sz w:val="24"/>
          <w:szCs w:val="24"/>
          <w:shd w:fill="auto" w:val="clear"/>
        </w:rPr>
        <w:t xml:space="preserve"> ocena prawdziwości informacji zawartych                    w zgłoszeniu zewnętrznym oraz przeciwdziałanie naruszeniu prawa będącego przedmiotem zgłoszenia. 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cs="Times New Roman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2. W toku realizacji działań następczych wszystkie osoby je realizujące mają obowiązek podejmowania czynności z zachowaniem należytej staranności.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>3. Działania następcze realizowane są w szczególności przez postępowanie wyjaśniające, wszczęcie kontroli lub postępowania administracyjnego, wniesienie oskarżenia, działanie podjęte w celu odzyskania środków finansowych lub zamknięcie procedury realizowanej</w:t>
        <w:br/>
        <w:t xml:space="preserve">w ramach zgłoszeń zewnętrznych i podejmowania działań następczych.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W uzasadnionych przypadkach w celu przeprowadzenia postępowania wyjaśniającego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color w:val="000000"/>
          <w:sz w:val="24"/>
          <w:szCs w:val="24"/>
          <w:shd w:fill="auto" w:val="clear"/>
        </w:rPr>
        <w:t xml:space="preserve">może przekazać zgłoszenie zewnętrzne jednostkom podległym. </w:t>
      </w:r>
    </w:p>
    <w:p>
      <w:pPr>
        <w:pStyle w:val="Normal"/>
        <w:tabs>
          <w:tab w:val="clear" w:pos="709"/>
          <w:tab w:val="left" w:pos="284" w:leader="none"/>
        </w:tabs>
        <w:spacing w:before="0" w:after="0"/>
        <w:jc w:val="both"/>
        <w:rPr>
          <w:rFonts w:ascii="Calibri" w:hAnsi="Calibri" w:cs="Times New Roman"/>
          <w:color w:val="92D050"/>
          <w:sz w:val="24"/>
          <w:szCs w:val="24"/>
          <w:shd w:fill="auto" w:val="clear"/>
        </w:rPr>
      </w:pPr>
      <w:r>
        <w:rPr>
          <w:rFonts w:cs="Times New Roman"/>
          <w:color w:val="92D050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4. W ramach działań następczych istnieje możliwość występowania do sygnalisty</w:t>
        <w:br/>
        <w:t>o wyjaśnienia lub dodatkowe informacje, jakie mogą być w jego posiadaniu – zwłaszcza, jeśli treści zawarte w danym zgłoszeniu nie pozwalają w pełni na realizację celów działań następczych.</w:t>
      </w:r>
    </w:p>
    <w:p>
      <w:pPr>
        <w:pStyle w:val="Normal"/>
        <w:spacing w:before="0" w:after="0"/>
        <w:jc w:val="both"/>
        <w:rPr>
          <w:rFonts w:cs="Times New Roman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cs="Times New Roman"/>
          <w:color w:val="92D050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5. Jeżeli sygnalista sprzeciwia się przekazaniu żądanych wyjaśnień lub dodatkowych informacji lub ich przekazanie może zagrozić ochronie poufności tożsamości sygnalisty, odstępuje się od żądania wyjaśnień lub dodatkowych informacji.</w:t>
      </w:r>
    </w:p>
    <w:p>
      <w:pPr>
        <w:pStyle w:val="Normal"/>
        <w:spacing w:before="0" w:after="0"/>
        <w:ind w:start="709" w:end="0"/>
        <w:jc w:val="both"/>
        <w:rPr>
          <w:rFonts w:ascii="Calibri" w:hAnsi="Calibri" w:cs="Times New Roman"/>
          <w:color w:val="92D050"/>
          <w:sz w:val="24"/>
          <w:szCs w:val="24"/>
          <w:shd w:fill="auto" w:val="clear"/>
        </w:rPr>
      </w:pPr>
      <w:r>
        <w:rPr>
          <w:rFonts w:cs="Times New Roman"/>
          <w:color w:val="92D050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6.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 xml:space="preserve"> przekazuje sygnaliście informację zwrotną</w:t>
      </w:r>
      <w:r>
        <w:rPr>
          <w:rFonts w:cs="Times New Roman"/>
          <w:b/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na temat podjętych działań następczych w maksymalnym terminie nieprzekraczającym 3 miesięcy od potwierdzenia przyjęcia zgłoszenia zewnętrznego. W uzasadnionych przypadkach ww. osoby przekazują sygnaliście informację zwrotną w terminie nieprzekraczającym 6 miesięcy od dnia przyjęcia zgłoszenia zewnętrznego, po poinformowaniu o tym sygnalisty przed upływem terminu, o którym mowa w zdaniu 1.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7.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 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lub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inn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y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funkcjonariusz/pracowni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komórek organizacyjnych K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P, posiadając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y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stosowne upoważnienie Komendanta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Powiatowego Policji w Kłobucku</w:t>
      </w:r>
      <w:r>
        <w:rPr>
          <w:rFonts w:cs="Times New Roman"/>
          <w:sz w:val="24"/>
          <w:szCs w:val="24"/>
          <w:shd w:fill="auto" w:val="clear"/>
        </w:rPr>
        <w:t xml:space="preserve"> informuje sygnalistę także o ostatecznym wyniku postępowań wyjaśniających wszczętych na skutek zgłoszenia zewnętrznego.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8. Zakończenie prowadzenia działań następczych dokumentuje się Sprawozdaniem sporządzanym w komórce organizacyjnej K</w:t>
      </w:r>
      <w:r>
        <w:rPr>
          <w:rFonts w:cs="Times New Roman"/>
          <w:sz w:val="24"/>
          <w:szCs w:val="24"/>
          <w:shd w:fill="auto" w:val="clear"/>
        </w:rPr>
        <w:t>P</w:t>
      </w:r>
      <w:r>
        <w:rPr>
          <w:rFonts w:cs="Times New Roman"/>
          <w:sz w:val="24"/>
          <w:szCs w:val="24"/>
          <w:shd w:fill="auto" w:val="clear"/>
        </w:rPr>
        <w:t xml:space="preserve">P realizującej działania następcze, przekazywanym do zatwierdzenia – za pośrednictwem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Komendant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>Powiatowy Policji w Kłobucku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albo działający z jego upoważnienia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 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sz w:val="24"/>
          <w:szCs w:val="24"/>
          <w:shd w:fill="auto" w:val="clear"/>
        </w:rPr>
        <w:t xml:space="preserve"> - Komendantowi Wojewódzkiemu </w:t>
      </w:r>
      <w:r>
        <w:rPr>
          <w:rFonts w:cs="Times New Roman"/>
          <w:sz w:val="24"/>
          <w:szCs w:val="24"/>
          <w:shd w:fill="auto" w:val="clear"/>
        </w:rPr>
        <w:t>Powiatowemu Policji w Kłobucku</w:t>
      </w:r>
      <w:r>
        <w:rPr>
          <w:rFonts w:cs="Times New Roman"/>
          <w:sz w:val="24"/>
          <w:szCs w:val="24"/>
          <w:shd w:fill="auto" w:val="clear"/>
        </w:rPr>
        <w:t>, zawierającym w szczególności informacje o przebiegu realizowanych czynności i ich wynikach, a także ewentualnych dalszych rekomendacjach.</w:t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7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Rejestr zgłoszeń zewnętrznych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20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cs="Times New Roman"/>
          <w:color w:val="00B050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1. Zgłoszenie zewnętrzne podlega zarejestrowaniu w Rejestrze zgłoszeń zewnętrznych, prowadzonym odrębnie na każdy rok kalendarzowy. Wzór Rejestru zgłoszeń zewnętrznych stanowi Załącznik Nr 8 do niniejszej procedury.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 w:cs="Times New Roman"/>
          <w:color w:val="00B050"/>
          <w:sz w:val="24"/>
          <w:szCs w:val="24"/>
          <w:shd w:fill="auto" w:val="clear"/>
        </w:rPr>
      </w:pPr>
      <w:r>
        <w:rPr>
          <w:rFonts w:cs="Times New Roman"/>
          <w:color w:val="00B050"/>
          <w:sz w:val="24"/>
          <w:szCs w:val="24"/>
          <w:shd w:fill="auto" w:val="clear"/>
        </w:rPr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2. Rejestr zgłoszeń zewnętrznych prowadzi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 Kontroli KPP w Kłobucku</w:t>
      </w:r>
      <w:r>
        <w:rPr>
          <w:rFonts w:cs="Times New Roman"/>
          <w:sz w:val="24"/>
          <w:szCs w:val="24"/>
          <w:shd w:fill="auto" w:val="clear"/>
        </w:rPr>
        <w:t>.</w:t>
      </w:r>
    </w:p>
    <w:p>
      <w:pPr>
        <w:pStyle w:val="Akapitzlist"/>
        <w:spacing w:before="0" w:after="160"/>
        <w:ind w:start="0" w:end="0"/>
        <w:contextualSpacing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Akapitzlist"/>
        <w:suppressAutoHyphens w:val="true"/>
        <w:spacing w:before="0" w:after="0"/>
        <w:ind w:start="0" w:end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3. Wpisów do Rejestru zgłoszeń zewnętrznych dokonują osoby wyznaczone, posiadające upoważnienie Komendanta </w:t>
      </w:r>
      <w:r>
        <w:rPr>
          <w:rFonts w:cs="Times New Roman"/>
          <w:sz w:val="24"/>
          <w:szCs w:val="24"/>
          <w:shd w:fill="auto" w:val="clear"/>
        </w:rPr>
        <w:t>Powiatowego Policji</w:t>
      </w:r>
      <w:r>
        <w:rPr>
          <w:rFonts w:cs="Times New Roman"/>
          <w:sz w:val="24"/>
          <w:szCs w:val="24"/>
          <w:shd w:fill="auto" w:val="clear"/>
        </w:rPr>
        <w:t xml:space="preserve"> w K</w:t>
      </w:r>
      <w:r>
        <w:rPr>
          <w:rFonts w:cs="Times New Roman"/>
          <w:sz w:val="24"/>
          <w:szCs w:val="24"/>
          <w:shd w:fill="auto" w:val="clear"/>
        </w:rPr>
        <w:t>łobucku</w:t>
      </w:r>
      <w:r>
        <w:rPr>
          <w:rFonts w:cs="Times New Roman"/>
          <w:sz w:val="24"/>
          <w:szCs w:val="24"/>
          <w:shd w:fill="auto" w:val="clear"/>
        </w:rPr>
        <w:t>. Rejestr ten przechowywany jest w pomieszczeniu służbowym w zabezpieczonej przed dostępem osób postronnych szafie zamykanej na klucz. Nadzór nad czynnościami związanymi</w:t>
        <w:br/>
        <w:t xml:space="preserve">z prowadzeniem i przechowywaniem rejestru sprawuje </w:t>
      </w:r>
      <w:r>
        <w:rPr>
          <w:rFonts w:cs="Times New Roman"/>
          <w:sz w:val="24"/>
          <w:szCs w:val="24"/>
          <w:shd w:fill="auto" w:val="clear"/>
        </w:rPr>
        <w:t>S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pecjali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st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jednoosobowego stanowiska ds Kontroli KPP w Kłobucku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lub 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cs="Times New Roman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cs="Times New Roman"/>
          <w:sz w:val="24"/>
          <w:szCs w:val="24"/>
          <w:shd w:fill="auto" w:val="clear"/>
        </w:rPr>
        <w:t>.</w:t>
      </w:r>
    </w:p>
    <w:p>
      <w:pPr>
        <w:pStyle w:val="Akapitzlist"/>
        <w:suppressAutoHyphens w:val="true"/>
        <w:spacing w:before="0" w:after="0"/>
        <w:ind w:start="0" w:end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Akapitzlist"/>
        <w:suppressAutoHyphens w:val="true"/>
        <w:spacing w:before="0" w:after="0"/>
        <w:ind w:start="0" w:end="0"/>
        <w:jc w:val="both"/>
        <w:rPr>
          <w:rFonts w:ascii="Calibri" w:hAnsi="Calibri" w:cs="Times New Roman"/>
          <w:sz w:val="24"/>
          <w:szCs w:val="24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4. Rejestr zgłoszeń zewnętrznych prowadzony jest z zachowaniem zasad poufności, a dane osobowe oraz pozostałe informacje w Rejestrze zgłoszeń są przechowywane przez okres 3 lat, po zakończeniu roku kalendarzowego, w którym przekazano zgłoszenie zewnętrzne                       do organu publicznego właściwego do podjęcia działań następczych, zakończono działania następcze, lub po zakończeniu postępowań zainicjowanych tymi działaniami.</w:t>
      </w:r>
    </w:p>
    <w:p>
      <w:pPr>
        <w:pStyle w:val="Akapitzlist"/>
        <w:suppressAutoHyphens w:val="true"/>
        <w:spacing w:before="0" w:after="0"/>
        <w:ind w:start="0" w:end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8</w:t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Obowiązki sprawozdawcze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 w:val="false"/>
          <w:bCs w:val="false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21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1.</w:t>
      </w:r>
      <w:r>
        <w:rPr>
          <w:rFonts w:cs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Z</w:t>
      </w:r>
      <w:r>
        <w:rPr>
          <w:rFonts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 xml:space="preserve">a 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shd w:fill="auto" w:val="clear"/>
          <w:lang w:val="pl-PL"/>
        </w:rPr>
        <w:t xml:space="preserve">każdy rok kalendarzowy 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cs="Times New Roman"/>
          <w:b w:val="false"/>
          <w:bCs/>
          <w:i w:val="false"/>
          <w:color w:val="000000"/>
          <w:sz w:val="24"/>
          <w:szCs w:val="24"/>
          <w:shd w:fill="auto" w:val="clear"/>
          <w:lang w:val="pl-PL"/>
        </w:rPr>
        <w:t xml:space="preserve"> sporządza zbiorcze sprawozdanie zawierające dane statystyczne dotyczące zgłoszeń zewnętrznych, obejmujące: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liczbę przyjętych zgłoszeń zewnętrznych,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liczbę postępowań wyjaśniających i postępowań wszczętych w wyniku przyjętych zgłoszeń zewnętrznych oraz informacje na temat wyniku tych postępowań,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jc w:val="both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szacunkową szkodę majątkową, jeżeli została stwierdzona, oraz kwoty odzyskane</w:t>
        <w:br/>
        <w:t>w wyniku postępowań dotyczących naruszeń prawa będących przedmiotem zgłoszenia zewnętrznego - o ile K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 posiada te dane.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2. Dane statystyczne, o których mowa w </w:t>
      </w:r>
      <w:r>
        <w:rPr>
          <w:rFonts w:eastAsia="NSimSun"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ust. 1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, nie obejmują danych osobowych ani informacji stanowiących tajemnicę prawnie chronioną.</w:t>
      </w:r>
    </w:p>
    <w:p>
      <w:pPr>
        <w:pStyle w:val="Normal"/>
        <w:spacing w:before="26" w:after="0"/>
        <w:ind w:end="0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 xml:space="preserve">3. 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Zbiorcze sprawozdanie, o którym mowa w </w:t>
      </w:r>
      <w:r>
        <w:rPr>
          <w:rFonts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>ust. 1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 sporządzane jest w oparciu o dane dotyczące zgłoszeń zewnętrznych pozostających w dyspozycji 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y</w:t>
      </w:r>
      <w:r>
        <w:rPr>
          <w:rFonts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eastAsia="NSimSun"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.</w:t>
      </w:r>
    </w:p>
    <w:p>
      <w:pPr>
        <w:pStyle w:val="Normal"/>
        <w:spacing w:before="26" w:after="0"/>
        <w:ind w:end="0"/>
        <w:jc w:val="both"/>
        <w:textAlignment w:val="auto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</w:r>
    </w:p>
    <w:p>
      <w:pPr>
        <w:pStyle w:val="Normal"/>
        <w:spacing w:before="26" w:after="0"/>
        <w:ind w:end="0"/>
        <w:jc w:val="both"/>
        <w:textAlignment w:val="auto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 xml:space="preserve">4. Sprawozdanie, o którym mowa w ust. 1, zatwierdzane jest przez Komendanta 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Powiatowego Policji w Kłobucku</w:t>
      </w: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  <w:t>, a następnie przekazywane jest Rzecznikowi Praw Obywatelskich w terminie do dnia 31 marca roku następującego po roku, za jaki sprawozdanie jest sporządzane.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b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 w:val="false"/>
          <w:i w:val="false"/>
          <w:color w:val="000000"/>
          <w:sz w:val="24"/>
          <w:szCs w:val="24"/>
          <w:shd w:fill="auto" w:val="clear"/>
          <w:lang w:val="pl-PL"/>
        </w:rPr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b/>
          <w:shd w:fill="auto" w:val="clear"/>
        </w:rPr>
      </w:pPr>
      <w:r>
        <w:rPr>
          <w:rFonts w:cs="Times New Roman"/>
          <w:b w:val="false"/>
          <w:bCs/>
          <w:i w:val="false"/>
          <w:color w:val="000000"/>
          <w:sz w:val="24"/>
          <w:szCs w:val="24"/>
          <w:shd w:fill="auto" w:val="clear"/>
          <w:lang w:val="pl-PL"/>
        </w:rPr>
        <w:t>5. Sprawozdanie, o którym mowa w ust. 1 sporządza się na wzorze wskazanym w treści art. 47 ust. 5 uos.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Rozdział 9</w:t>
      </w:r>
    </w:p>
    <w:p>
      <w:pPr>
        <w:pStyle w:val="Normal"/>
        <w:suppressAutoHyphens w:val="true"/>
        <w:spacing w:before="0" w:after="0"/>
        <w:jc w:val="center"/>
        <w:rPr>
          <w:rFonts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Przegląd procedury przyjmowania zgłoszeń zewnętrznych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eastAsia="NSimSun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/>
          <w:bCs/>
          <w:sz w:val="24"/>
          <w:szCs w:val="24"/>
          <w:shd w:fill="auto" w:val="clear"/>
        </w:rPr>
        <w:t>§ 22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NSimSun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1.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l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ub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, co najmniej raz na trzy lata dokonuje przeglądu procedury zgłoszeń zewnętrznych.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cs="Times New Roman"/>
          <w:b w:val="false"/>
          <w:bCs w:val="false"/>
          <w:sz w:val="24"/>
          <w:szCs w:val="24"/>
          <w:shd w:fill="auto" w:val="clear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2. Pierwszy przegląd, o którym mowa w ust. 1 winien nastąpić do dnia 30.11.2027 r.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NSimSun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3. W przypadku ujawnienia w toku prowadzonego przeglądu, o którym mowa                                         w ust. 1 przypadków skutkujących koniecznością wprowadzenia zmian w procedurze dokonywania zgłoszeń zewnętrznych,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l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ub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informuje o tym niezwłocznie Komendanta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Powiatowego Policji w 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, który podejmuje ostateczną decyzję w tym zakresie. W przypadku podjęcia przez Komendanta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Powiatowego Policji w 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decyzji o konieczności dokonania zmian w obowiązującej procedurze dokonywania zgłoszeń zewnętrznych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l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ub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niezwłocznie podejmują działania zmierzające do nowelizacji tejże procedury. 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uppressAutoHyphens w:val="true"/>
        <w:spacing w:before="0" w:after="0"/>
        <w:jc w:val="both"/>
        <w:rPr>
          <w:shd w:fill="auto" w:val="clear"/>
        </w:rPr>
      </w:pP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4. Procedura określona w ust. 3 winna być również inicjowana poza trybem przeglądu procedury zgłoszeń zewnętrznych, w sytuacji ujawnienia lub zdiagnozowania przez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Specjali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st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>ę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l-PL"/>
        </w:rPr>
        <w:t xml:space="preserve"> jednoosobowego stanowiska ds Kontroli KPP w Kłobucku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>l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ub 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osob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zastępując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ej</w:t>
      </w:r>
      <w:r>
        <w:rPr>
          <w:rFonts w:eastAsia="NSimSu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w/w funkcjonariusza</w:t>
      </w:r>
      <w:r>
        <w:rPr>
          <w:rFonts w:eastAsia="NSimSun" w:cs="Times New Roman"/>
          <w:b w:val="false"/>
          <w:bCs w:val="false"/>
          <w:sz w:val="24"/>
          <w:szCs w:val="24"/>
          <w:shd w:fill="auto" w:val="clear"/>
        </w:rPr>
        <w:t xml:space="preserve"> przypadków skutkujących koniecznością wprowadzenia zmian w tejże procedurze.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eastAsia="NSimSun" w:cs="Times New Roman"/>
          <w:b w:val="false"/>
          <w:bCs w:val="false"/>
          <w:sz w:val="24"/>
          <w:szCs w:val="24"/>
        </w:rPr>
      </w:pPr>
      <w:r>
        <w:rPr>
          <w:shd w:fill="auto" w:val="clear"/>
        </w:rPr>
      </w:r>
    </w:p>
    <w:p>
      <w:pPr>
        <w:pStyle w:val="Normal"/>
        <w:suppressAutoHyphens w:val="true"/>
        <w:spacing w:before="0" w:after="0"/>
        <w:jc w:val="center"/>
        <w:rPr>
          <w:rFonts w:ascii="Calibri" w:hAnsi="Calibri"/>
        </w:rPr>
      </w:pPr>
      <w:r>
        <w:rPr>
          <w:rFonts w:cs="Times New Roman"/>
          <w:b/>
          <w:sz w:val="24"/>
          <w:szCs w:val="24"/>
          <w:shd w:fill="auto" w:val="clear"/>
        </w:rPr>
        <w:t xml:space="preserve">Rozdział </w:t>
      </w:r>
      <w:r>
        <w:rPr>
          <w:rFonts w:cs="Times New Roman"/>
          <w:b/>
          <w:bCs/>
          <w:position w:val="0"/>
          <w:sz w:val="24"/>
          <w:sz w:val="24"/>
          <w:szCs w:val="24"/>
          <w:shd w:fill="auto" w:val="clear"/>
          <w:vertAlign w:val="baseline"/>
          <w:lang w:eastAsia="pl-PL"/>
        </w:rPr>
        <w:t>10</w:t>
      </w:r>
    </w:p>
    <w:p>
      <w:pPr>
        <w:pStyle w:val="Normal"/>
        <w:suppressAutoHyphens w:val="true"/>
        <w:spacing w:before="0" w:after="0"/>
        <w:jc w:val="center"/>
        <w:rPr>
          <w:rFonts w:ascii="Calibri" w:hAnsi="Calibri" w:cs="Times New Roman"/>
          <w:b/>
          <w:bCs/>
          <w:position w:val="0"/>
          <w:sz w:val="24"/>
          <w:sz w:val="24"/>
          <w:szCs w:val="24"/>
          <w:shd w:fill="auto" w:val="clear"/>
          <w:vertAlign w:val="baseline"/>
          <w:lang w:eastAsia="pl-PL"/>
        </w:rPr>
      </w:pPr>
      <w:r>
        <w:rPr>
          <w:rFonts w:cs="Times New Roman"/>
          <w:b/>
          <w:bCs/>
          <w:position w:val="0"/>
          <w:sz w:val="24"/>
          <w:sz w:val="24"/>
          <w:szCs w:val="24"/>
          <w:shd w:fill="auto" w:val="clear"/>
          <w:vertAlign w:val="baseline"/>
          <w:lang w:eastAsia="pl-PL"/>
        </w:rPr>
        <w:t xml:space="preserve">Przepisy końcowe </w:t>
      </w:r>
    </w:p>
    <w:p>
      <w:pPr>
        <w:pStyle w:val="Normal"/>
        <w:suppressAutoHyphens w:val="true"/>
        <w:spacing w:before="0" w:after="0"/>
        <w:jc w:val="center"/>
        <w:rPr>
          <w:b/>
          <w:bCs/>
          <w:position w:val="0"/>
          <w:sz w:val="24"/>
          <w:vertAlign w:val="baseline"/>
          <w:lang w:eastAsia="pl-PL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center"/>
        <w:rPr>
          <w:rFonts w:cs="Times New Roman"/>
          <w:b w:val="false"/>
          <w:bCs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cs="Times New Roman"/>
          <w:b/>
          <w:sz w:val="24"/>
          <w:szCs w:val="24"/>
          <w:shd w:fill="auto" w:val="clear"/>
        </w:rPr>
        <w:t>§ 23</w:t>
      </w:r>
    </w:p>
    <w:p>
      <w:pPr>
        <w:pStyle w:val="Normal"/>
        <w:spacing w:before="26" w:after="0"/>
        <w:ind w:end="0"/>
        <w:jc w:val="both"/>
        <w:textAlignment w:val="auto"/>
        <w:rPr>
          <w:rFonts w:ascii="Calibri" w:hAnsi="Calibri"/>
        </w:rPr>
      </w:pPr>
      <w:r>
        <w:rPr>
          <w:rFonts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 xml:space="preserve">Administratorem w zakresie danych osobowych podanych w zgłoszeniu zewnętrznym </w:t>
      </w:r>
      <w:r>
        <w:rPr>
          <w:rFonts w:eastAsia="NSimSun"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 xml:space="preserve">jest Komendant </w:t>
      </w:r>
      <w:r>
        <w:rPr>
          <w:rFonts w:eastAsia="NSimSun"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>Powiatowy Policji w Kłobucku</w:t>
      </w:r>
      <w:r>
        <w:rPr>
          <w:rFonts w:eastAsia="NSimSun"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  <w:t>.</w:t>
      </w:r>
    </w:p>
    <w:p>
      <w:pPr>
        <w:pStyle w:val="Normal"/>
        <w:spacing w:before="26" w:after="0"/>
        <w:ind w:end="0"/>
        <w:jc w:val="start"/>
        <w:textAlignment w:val="auto"/>
        <w:rPr>
          <w:rFonts w:ascii="Calibri" w:hAnsi="Calibri"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shd w:fill="auto" w:val="clear"/>
          <w:lang w:val="pl-PL"/>
        </w:rPr>
      </w:pPr>
      <w:r>
        <w:rPr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shd w:fill="auto" w:val="clear"/>
          <w:lang w:val="pl-PL"/>
        </w:rPr>
      </w:r>
    </w:p>
    <w:p>
      <w:pPr>
        <w:pStyle w:val="Normal"/>
        <w:spacing w:before="0" w:after="0"/>
        <w:jc w:val="center"/>
        <w:rPr>
          <w:rFonts w:ascii="Calibri" w:hAnsi="Calibri" w:cs="Times New Roman"/>
          <w:b/>
          <w:sz w:val="24"/>
          <w:szCs w:val="24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§ 24</w:t>
      </w:r>
    </w:p>
    <w:p>
      <w:pPr>
        <w:pStyle w:val="Normal"/>
        <w:suppressAutoHyphens w:val="true"/>
        <w:spacing w:before="0" w:after="0"/>
        <w:jc w:val="both"/>
        <w:rPr>
          <w:rFonts w:ascii="Calibri" w:hAnsi="Calibri" w:cs="Times New Roman"/>
          <w:b w:val="false"/>
          <w:bCs w:val="false"/>
          <w:sz w:val="24"/>
          <w:szCs w:val="24"/>
          <w:shd w:fill="auto" w:val="clear"/>
        </w:rPr>
      </w:pPr>
      <w:r>
        <w:rPr>
          <w:rFonts w:cs="Times New Roman"/>
          <w:b w:val="false"/>
          <w:bCs w:val="false"/>
          <w:sz w:val="24"/>
          <w:szCs w:val="24"/>
          <w:shd w:fill="auto" w:val="clear"/>
        </w:rPr>
        <w:t>Procedura zgłoszeń zewnętrznych wchodzi w życie z dniem 25.12.2024 r.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709" w:footer="1078" w:bottom="16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default"/>
  </w:font>
  <w:font w:name="Calibri">
    <w:charset w:val="ee" w:characterSet="windows-1250"/>
    <w:family w:val="swiss"/>
    <w:pitch w:val="variable"/>
  </w:font>
  <w:font w:name="Cambria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ee" w:characterSet="windows-1250"/>
    <w:family w:val="auto"/>
    <w:pitch w:val="variable"/>
  </w:font>
  <w:font w:name="Segoe U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Arial Unicode MS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Noto Sans">
    <w:charset w:val="ee" w:characterSet="windows-1250"/>
    <w:family w:val="swiss"/>
    <w:pitch w:val="variable"/>
  </w:font>
  <w:font w:name="Times">
    <w:altName w:val="Times New Roman"/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Calibri" w:hAnsi="Calibri"/>
      </w:rPr>
    </w:pPr>
    <w:r>
      <w:rPr/>
      <w:tab/>
      <w:tab/>
      <w:tab/>
      <w:tab/>
      <w:tab/>
      <w:tab/>
      <w:tab/>
      <w:tab/>
      <w:tab/>
      <w:tab/>
      <w:tab/>
    </w:r>
    <w:r>
      <w:rPr>
        <w:rFonts w:cs="Times New Roman"/>
      </w:rPr>
      <w:t xml:space="preserve">Strona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13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 xml:space="preserve"> NUMPAGES \* ARABIC </w:instrText>
    </w:r>
    <w:r>
      <w:rPr>
        <w:rFonts w:cs="Times New Roman"/>
      </w:rPr>
      <w:fldChar w:fldCharType="separate"/>
    </w:r>
    <w:r>
      <w:rPr>
        <w:rFonts w:cs="Times New Roman"/>
      </w:rPr>
      <w:t>13</w:t>
    </w:r>
    <w:r>
      <w:rPr>
        <w:rFonts w:cs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</w:r>
  </w:p>
  <w:p>
    <w:pPr>
      <w:pStyle w:val="Header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644" w:hanging="360"/>
      </w:pPr>
      <w:rPr>
        <w:b w:val="false"/>
        <w:bCs w:val="false"/>
        <w:color w:val="000000"/>
      </w:r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786" w:hanging="360"/>
      </w:pPr>
      <w:rPr>
        <w:i w:val="false"/>
        <w:b w:val="false"/>
        <w:bCs w:val="false"/>
        <w:color w:val="000000"/>
      </w:r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Calibri" w:hAnsi="Calibri" w:cs="Times New Roman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4"/>
        <w:szCs w:val="24"/>
        <w:rFonts w:ascii="Calibri" w:hAnsi="Calibri" w:cs="Times New Roman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>
        <w:sz w:val="24"/>
        <w:szCs w:val="24"/>
        <w:rFonts w:ascii="Calibri" w:hAnsi="Calibri" w:cs="Times New Roman"/>
      </w:r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>
        <w:sz w:val="24"/>
        <w:szCs w:val="24"/>
        <w:rFonts w:ascii="Calibri" w:hAnsi="Calibri" w:cs="Times New Roman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4"/>
        <w:szCs w:val="24"/>
        <w:rFonts w:ascii="Calibri" w:hAnsi="Calibri" w:cs="Times New Roman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4"/>
        <w:szCs w:val="24"/>
        <w:rFonts w:ascii="Calibri" w:hAnsi="Calibri" w:cs="Times New Roman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4"/>
        <w:szCs w:val="24"/>
        <w:rFonts w:ascii="Calibri" w:hAnsi="Calibri" w:cs="Times New Roman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4"/>
        <w:szCs w:val="24"/>
        <w:rFonts w:ascii="Calibri" w:hAnsi="Calibri" w:cs="Times New Roman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4"/>
        <w:szCs w:val="24"/>
        <w:rFonts w:ascii="Calibri" w:hAnsi="Calibri" w:cs="Times New Roman"/>
      </w:rPr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Calibri" w:hAnsi="Calibri"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szCs w:val="24"/>
        <w:rFonts w:ascii="Calibri" w:hAnsi="Calibri"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szCs w:val="24"/>
        <w:rFonts w:ascii="Calibri" w:hAnsi="Calibri"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szCs w:val="24"/>
        <w:rFonts w:ascii="Calibri" w:hAnsi="Calibri"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szCs w:val="24"/>
        <w:rFonts w:ascii="Calibri" w:hAnsi="Calibri"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szCs w:val="24"/>
        <w:rFonts w:ascii="Calibri" w:hAnsi="Calibri"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szCs w:val="24"/>
        <w:rFonts w:ascii="Calibri" w:hAnsi="Calibri"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szCs w:val="24"/>
        <w:rFonts w:ascii="Calibri" w:hAnsi="Calibri"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szCs w:val="24"/>
        <w:rFonts w:ascii="Calibri" w:hAnsi="Calibri" w:cs="Times New Roman"/>
      </w:r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4"/>
        <w:szCs w:val="24"/>
        <w:rFonts w:ascii="Times New Roman" w:hAnsi="Times New Roman" w:cs="Times New Roman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>
        <w:sz w:val="24"/>
        <w:szCs w:val="24"/>
        <w:rFonts w:ascii="Times New Roman" w:hAnsi="Times New Roman" w:cs="Times New Roman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4"/>
        <w:szCs w:val="24"/>
        <w:rFonts w:ascii="Times New Roman" w:hAnsi="Times New Roman" w:cs="Times New Roman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4"/>
        <w:szCs w:val="24"/>
        <w:rFonts w:ascii="Times New Roman" w:hAnsi="Times New Roman" w:cs="Times New Roman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4"/>
        <w:szCs w:val="24"/>
        <w:rFonts w:ascii="Times New Roman" w:hAnsi="Times New Roman" w:cs="Times New Roman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4"/>
        <w:szCs w:val="24"/>
        <w:rFonts w:ascii="Times New Roman" w:hAnsi="Times New Roman" w:cs="Times New Roman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Calibri" w:hAnsi="Calibri" w:cs="Times New Roman"/>
      </w:rPr>
    </w:lvl>
    <w:lvl w:ilvl="1">
      <w:start w:val="1"/>
      <w:numFmt w:val="decimal"/>
      <w:lvlText w:val="%2)"/>
      <w:lvlJc w:val="start"/>
      <w:pPr>
        <w:tabs>
          <w:tab w:val="num" w:pos="1080"/>
        </w:tabs>
        <w:ind w:start="1080" w:hanging="360"/>
      </w:pPr>
      <w:rPr>
        <w:sz w:val="24"/>
        <w:szCs w:val="24"/>
        <w:rFonts w:ascii="Calibri" w:hAnsi="Calibri" w:cs="Times New Roman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>
        <w:sz w:val="24"/>
        <w:szCs w:val="24"/>
        <w:rFonts w:ascii="Calibri" w:hAnsi="Calibri" w:cs="Times New Roman"/>
      </w:rPr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>
        <w:sz w:val="24"/>
        <w:szCs w:val="24"/>
        <w:rFonts w:ascii="Calibri" w:hAnsi="Calibri" w:cs="Times New Roman"/>
      </w:rPr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>
        <w:sz w:val="24"/>
        <w:szCs w:val="24"/>
        <w:rFonts w:ascii="Calibri" w:hAnsi="Calibri" w:cs="Times New Roman"/>
      </w:rPr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>
        <w:sz w:val="24"/>
        <w:szCs w:val="24"/>
        <w:rFonts w:ascii="Calibri" w:hAnsi="Calibri" w:cs="Times New Roman"/>
      </w:rPr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>
        <w:sz w:val="24"/>
        <w:szCs w:val="24"/>
        <w:rFonts w:ascii="Calibri" w:hAnsi="Calibri" w:cs="Times New Roman"/>
      </w:rPr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>
        <w:sz w:val="24"/>
        <w:szCs w:val="24"/>
        <w:rFonts w:ascii="Calibri" w:hAnsi="Calibri" w:cs="Times New Roman"/>
      </w:rPr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>
        <w:sz w:val="24"/>
        <w:szCs w:val="24"/>
        <w:rFonts w:ascii="Calibri" w:hAnsi="Calibri" w:cs="Times New Roman"/>
      </w:rPr>
    </w:lvl>
  </w:abstractNum>
  <w:abstractNum w:abstractNumId="9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Calibri" w:hAnsi="Calibri"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4"/>
        <w:szCs w:val="24"/>
        <w:rFonts w:ascii="Calibri" w:hAnsi="Calibri"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4"/>
        <w:szCs w:val="24"/>
        <w:rFonts w:ascii="Calibri" w:hAnsi="Calibri"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4"/>
        <w:szCs w:val="24"/>
        <w:rFonts w:ascii="Calibri" w:hAnsi="Calibri"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4"/>
        <w:szCs w:val="24"/>
        <w:rFonts w:ascii="Calibri" w:hAnsi="Calibri"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4"/>
        <w:szCs w:val="24"/>
        <w:rFonts w:ascii="Calibri" w:hAnsi="Calibri"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4"/>
        <w:szCs w:val="24"/>
        <w:rFonts w:ascii="Calibri" w:hAnsi="Calibri"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4"/>
        <w:szCs w:val="24"/>
        <w:rFonts w:ascii="Calibri" w:hAnsi="Calibri"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4"/>
        <w:szCs w:val="24"/>
        <w:rFonts w:ascii="Calibri" w:hAnsi="Calibri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NSimSun" w:cs="Calibri"/>
      <w:color w:val="auto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cs="Times New Roman"/>
      <w:b/>
      <w:bCs/>
      <w:kern w:val="2"/>
      <w:sz w:val="32"/>
      <w:szCs w:val="32"/>
      <w:lang w:val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Times New Roman"/>
      <w:b/>
      <w:bCs/>
      <w:i/>
      <w:iCs/>
      <w:sz w:val="28"/>
      <w:szCs w:val="28"/>
      <w:lang w:val="pl-PL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Times New Roman"/>
      <w:b/>
      <w:bCs/>
      <w:sz w:val="26"/>
      <w:szCs w:val="26"/>
      <w:lang w:val="pl-PL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cs="Times New Roman"/>
      <w:b/>
      <w:bCs/>
      <w:sz w:val="28"/>
      <w:szCs w:val="28"/>
      <w:lang w:val="pl-PL"/>
    </w:rPr>
  </w:style>
  <w:style w:type="character" w:styleId="WW8Num2z0">
    <w:name w:val="WW8Num2z0"/>
    <w:qFormat/>
    <w:rPr>
      <w:b w:val="false"/>
      <w:bCs w:val="false"/>
      <w:color w:val="000000"/>
    </w:rPr>
  </w:style>
  <w:style w:type="character" w:styleId="WW8Num3z0">
    <w:name w:val="WW8Num3z0"/>
    <w:qFormat/>
    <w:rPr>
      <w:b w:val="false"/>
      <w:bCs w:val="false"/>
      <w:i w:val="false"/>
      <w:color w:val="000000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Calibri" w:hAnsi="Calibri" w:cs="Times New Roman"/>
      <w:sz w:val="24"/>
      <w:szCs w:val="24"/>
    </w:rPr>
  </w:style>
  <w:style w:type="character" w:styleId="WW8Num6z0">
    <w:name w:val="WW8Num6z0"/>
    <w:qFormat/>
    <w:rPr>
      <w:rFonts w:ascii="Calibri" w:hAnsi="Calibri" w:cs="Times New Roman"/>
      <w:sz w:val="24"/>
      <w:szCs w:val="24"/>
    </w:rPr>
  </w:style>
  <w:style w:type="character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styleId="WW8Num8z0">
    <w:name w:val="WW8Num8z0"/>
    <w:qFormat/>
    <w:rPr>
      <w:rFonts w:ascii="Calibri" w:hAnsi="Calibri" w:cs="Times New Roman"/>
      <w:sz w:val="24"/>
      <w:szCs w:val="24"/>
    </w:rPr>
  </w:style>
  <w:style w:type="character" w:styleId="WW8Num9z0">
    <w:name w:val="WW8Num9z0"/>
    <w:qFormat/>
    <w:rPr>
      <w:rFonts w:ascii="Calibri" w:hAnsi="Calibri" w:cs="Times New Roman"/>
      <w:sz w:val="24"/>
      <w:szCs w:val="24"/>
    </w:rPr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b w:val="false"/>
      <w:bCs w:val="false"/>
    </w:rPr>
  </w:style>
  <w:style w:type="character" w:styleId="WW8Num14z0">
    <w:name w:val="WW8Num14z0"/>
    <w:qFormat/>
    <w:rPr>
      <w:b w:val="false"/>
      <w:bCs w:val="false"/>
    </w:rPr>
  </w:style>
  <w:style w:type="character" w:styleId="WW8Num1z0">
    <w:name w:val="WW8Num1z0"/>
    <w:qFormat/>
    <w:rPr>
      <w:i w:val="false"/>
    </w:rPr>
  </w:style>
  <w:style w:type="character" w:styleId="WW8Num9z1">
    <w:name w:val="WW8Num9z1"/>
    <w:qFormat/>
    <w:rPr>
      <w:rFonts w:ascii="Times New Roman" w:hAnsi="Times New Roman" w:cs="Times New Roman"/>
    </w:rPr>
  </w:style>
  <w:style w:type="character" w:styleId="WW8Num11z1">
    <w:name w:val="WW8Num11z1"/>
    <w:qFormat/>
    <w:rPr/>
  </w:style>
  <w:style w:type="character" w:styleId="WW8Num11z4">
    <w:name w:val="WW8Num11z4"/>
    <w:qFormat/>
    <w:rPr>
      <w:rFonts w:ascii="Times New Roman" w:hAnsi="Times New Roman" w:eastAsia="NSimSun" w:cs="Times New Roman"/>
    </w:rPr>
  </w:style>
  <w:style w:type="character" w:styleId="WW8Num15z0">
    <w:name w:val="WW8Num15z0"/>
    <w:qFormat/>
    <w:rPr>
      <w:b w:val="false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i w:val="false"/>
      <w:color w:val="000000"/>
    </w:rPr>
  </w:style>
  <w:style w:type="character" w:styleId="WW8Num19z0">
    <w:name w:val="WW8Num19z0"/>
    <w:qFormat/>
    <w:rPr>
      <w:i w:val="false"/>
    </w:rPr>
  </w:style>
  <w:style w:type="character" w:styleId="WW8Num20z0">
    <w:name w:val="WW8Num20z0"/>
    <w:qFormat/>
    <w:rPr>
      <w:rFonts w:ascii="Times New Roman" w:hAnsi="Times New Roman" w:cs="Times New Roman"/>
      <w:sz w:val="24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b w:val="false"/>
    </w:rPr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Domylnaczcionkaakapitu">
    <w:name w:val="Domyślna czcionka akapitu"/>
    <w:qFormat/>
    <w:rPr/>
  </w:style>
  <w:style w:type="character" w:styleId="Nagwek1Znak1">
    <w:name w:val="Nagłówek 1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1">
    <w:name w:val="Nagłówek 2 Znak1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1">
    <w:name w:val="Nagłówek 3 Znak1"/>
    <w:qFormat/>
    <w:rPr>
      <w:rFonts w:ascii="Cambria" w:hAnsi="Cambria" w:cs="Cambria"/>
      <w:b/>
      <w:bCs/>
      <w:sz w:val="26"/>
      <w:szCs w:val="26"/>
    </w:rPr>
  </w:style>
  <w:style w:type="character" w:styleId="Nagwek4Znak1">
    <w:name w:val="Nagłówek 4 Znak1"/>
    <w:qFormat/>
    <w:rPr>
      <w:rFonts w:ascii="Calibri" w:hAnsi="Calibri" w:cs="Calibri"/>
      <w:b/>
      <w:bCs/>
      <w:sz w:val="28"/>
      <w:szCs w:val="28"/>
    </w:rPr>
  </w:style>
  <w:style w:type="character" w:styleId="BodyTextChar">
    <w:name w:val="Body Text Char"/>
    <w:qFormat/>
    <w:rPr>
      <w:rFonts w:ascii="Times New Roman" w:hAnsi="Times New Roman" w:cs="Times New Roman"/>
      <w:sz w:val="20"/>
      <w:szCs w:val="20"/>
      <w:lang w:bidi="ar-SA"/>
    </w:rPr>
  </w:style>
  <w:style w:type="character" w:styleId="AkapitzlistZnak">
    <w:name w:val="Akapit z listą Znak"/>
    <w:qFormat/>
    <w:rPr/>
  </w:style>
  <w:style w:type="character" w:styleId="markedcontent">
    <w:name w:val="markedcontent"/>
    <w:basedOn w:val="Domylnaczcionkaakapitu"/>
    <w:qFormat/>
    <w:rPr/>
  </w:style>
  <w:style w:type="character" w:styleId="NagwekZnak">
    <w:name w:val="Nagłówek Znak"/>
    <w:basedOn w:val="Domylnaczcionkaakapitu"/>
    <w:qFormat/>
    <w:rPr/>
  </w:style>
  <w:style w:type="character" w:styleId="FooterChar">
    <w:name w:val="Footer Char"/>
    <w:qFormat/>
    <w:rPr/>
  </w:style>
  <w:style w:type="character" w:styleId="contextualspellingandgrammarerror">
    <w:name w:val="contextualspellingandgrammarerror"/>
    <w:basedOn w:val="Domylnaczcionkaakapitu"/>
    <w:qFormat/>
    <w:rPr/>
  </w:style>
  <w:style w:type="character" w:styleId="eop">
    <w:name w:val="eop"/>
    <w:basedOn w:val="Domylnaczcionkaakapitu"/>
    <w:qFormat/>
    <w:rPr/>
  </w:style>
  <w:style w:type="character" w:styleId="spellingerror">
    <w:name w:val="spellingerror"/>
    <w:basedOn w:val="Domylnaczcionkaakapitu"/>
    <w:qFormat/>
    <w:rPr/>
  </w:style>
  <w:style w:type="character" w:styleId="normaltextrun">
    <w:name w:val="normaltextrun"/>
    <w:basedOn w:val="Domylnaczcionkaakapitu"/>
    <w:qFormat/>
    <w:rPr/>
  </w:style>
  <w:style w:type="character" w:styleId="Znakiwypunktowania">
    <w:name w:val="Znaki wypunktowania"/>
    <w:qFormat/>
    <w:rPr>
      <w:rFonts w:ascii="OpenSymbol;Arial Unicode MS" w:hAnsi="OpenSymbol;Arial Unicode MS" w:cs="OpenSymbol;Arial Unicode MS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TytuZnak">
    <w:name w:val="Tytuł Znak"/>
    <w:qFormat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>
    <w:name w:val="Podtytuł Znak"/>
    <w:qFormat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>
    <w:name w:val="Nagłówek 4 Znak"/>
    <w:qFormat/>
    <w:rPr>
      <w:rFonts w:ascii="Cambria" w:hAnsi="Cambria" w:eastAsia="NSimSun" w:cs="Cambria"/>
      <w:b/>
      <w:bCs/>
      <w:i/>
      <w:iCs/>
      <w:color w:val="4F81BD"/>
    </w:rPr>
  </w:style>
  <w:style w:type="character" w:styleId="Nagwek3Znak">
    <w:name w:val="Nagłówek 3 Znak"/>
    <w:qFormat/>
    <w:rPr>
      <w:rFonts w:ascii="Cambria" w:hAnsi="Cambria" w:eastAsia="NSimSun" w:cs="Cambria"/>
      <w:b/>
      <w:bCs/>
      <w:color w:val="4F81BD"/>
    </w:rPr>
  </w:style>
  <w:style w:type="character" w:styleId="Nagwek2Znak">
    <w:name w:val="Nagłówek 2 Znak"/>
    <w:qFormat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>
    <w:name w:val="Nagłówek 1 Znak"/>
    <w:qFormat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>
    <w:name w:val="Header Char1"/>
    <w:qFormat/>
    <w:rPr>
      <w:rFonts w:ascii="Calibri" w:hAnsi="Calibri" w:cs="Calibri"/>
    </w:rPr>
  </w:style>
  <w:style w:type="character" w:styleId="TekstpodstawowyZnak">
    <w:name w:val="Tekst podstawowy Znak"/>
    <w:qFormat/>
    <w:rPr>
      <w:rFonts w:ascii="Calibri" w:hAnsi="Calibri" w:cs="Calibri"/>
    </w:rPr>
  </w:style>
  <w:style w:type="character" w:styleId="StopkaZnak">
    <w:name w:val="Stopka Znak"/>
    <w:qFormat/>
    <w:rPr>
      <w:rFonts w:ascii="Calibri" w:hAnsi="Calibri" w:cs="Calibri"/>
    </w:rPr>
  </w:style>
  <w:style w:type="character" w:styleId="TytuZnak1">
    <w:name w:val="Tytuł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PodtytuZnak1">
    <w:name w:val="Podtytuł Znak1"/>
    <w:qFormat/>
    <w:rPr>
      <w:rFonts w:ascii="Cambria" w:hAnsi="Cambria" w:cs="Cambria"/>
      <w:sz w:val="24"/>
      <w:szCs w:val="24"/>
    </w:rPr>
  </w:style>
  <w:style w:type="character" w:styleId="TekstprzypisudolnegoZnak">
    <w:name w:val="Tekst przypisu dolnego Znak"/>
    <w:qFormat/>
    <w:rPr>
      <w:sz w:val="18"/>
      <w:szCs w:val="18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>
      <w:rFonts w:ascii="Calibri" w:hAnsi="Calibri" w:cs="Calibri"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Hipercze">
    <w:name w:val="Hiperłącz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Calibri" w:hAnsi="Calibri" w:cs="Calibri"/>
    </w:rPr>
  </w:style>
  <w:style w:type="character" w:styleId="TematkomentarzaZnak">
    <w:name w:val="Temat komentarza Znak"/>
    <w:qFormat/>
    <w:rPr>
      <w:rFonts w:ascii="Calibri" w:hAnsi="Calibri" w:cs="Calibri"/>
      <w:b/>
      <w:bCs/>
    </w:rPr>
  </w:style>
  <w:style w:type="character" w:styleId="text-justify">
    <w:name w:val="text-justify"/>
    <w:qFormat/>
    <w:rPr/>
  </w:style>
  <w:style w:type="character" w:styleId="IGindeksgrny">
    <w:name w:val="_IG_ – indeks górny"/>
    <w:qFormat/>
    <w:rPr>
      <w:b w:val="false"/>
      <w:i w:val="false"/>
      <w:vanish w:val="false"/>
      <w:spacing w:val="0"/>
      <w:vertAlign w:val="superscript"/>
    </w:rPr>
  </w:style>
  <w:style w:type="character" w:styleId="FootnoteReference1">
    <w:name w:val="Footnote Reference1"/>
    <w:qFormat/>
    <w:rPr>
      <w:vertAlign w:val="superscript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Znakinumeracji">
    <w:name w:val="Znaki numeracji"/>
    <w:qFormat/>
    <w:rPr>
      <w:rFonts w:ascii="Times New Roman" w:hAnsi="Times New Roman" w:cs="Times New Roman"/>
      <w:sz w:val="24"/>
      <w:szCs w:val="24"/>
    </w:rPr>
  </w:style>
  <w:style w:type="character" w:styleId="FootnoteReference4">
    <w:name w:val="Footnote Reference4"/>
    <w:qFormat/>
    <w:rPr>
      <w:vertAlign w:val="superscript"/>
    </w:rPr>
  </w:style>
  <w:style w:type="character" w:styleId="EndnoteReference4">
    <w:name w:val="Endnote Reference4"/>
    <w:qFormat/>
    <w:rPr>
      <w:vertAlign w:val="superscript"/>
    </w:rPr>
  </w:style>
  <w:style w:type="character" w:styleId="FootnoteReference5">
    <w:name w:val="Footnote Reference5"/>
    <w:qFormat/>
    <w:rPr>
      <w:vertAlign w:val="superscript"/>
    </w:rPr>
  </w:style>
  <w:style w:type="character" w:styleId="EndnoteReference5">
    <w:name w:val="Endnote Reference5"/>
    <w:qFormat/>
    <w:rPr>
      <w:vertAlign w:val="superscript"/>
    </w:rPr>
  </w:style>
  <w:style w:type="character" w:styleId="FootnoteReference6">
    <w:name w:val="Footnote Reference6"/>
    <w:qFormat/>
    <w:rPr>
      <w:vertAlign w:val="superscript"/>
    </w:rPr>
  </w:style>
  <w:style w:type="character" w:styleId="EndnoteReference6">
    <w:name w:val="Endnote Reference6"/>
    <w:qFormat/>
    <w:rPr>
      <w:vertAlign w:val="superscript"/>
    </w:rPr>
  </w:style>
  <w:style w:type="character" w:styleId="FootnoteReference7">
    <w:name w:val="Footnote Reference7"/>
    <w:qFormat/>
    <w:rPr>
      <w:vertAlign w:val="superscript"/>
    </w:rPr>
  </w:style>
  <w:style w:type="character" w:styleId="EndnoteReference7">
    <w:name w:val="Endnote Reference7"/>
    <w:qFormat/>
    <w:rPr>
      <w:vertAlign w:val="superscript"/>
    </w:rPr>
  </w:style>
  <w:style w:type="character" w:styleId="FootnoteReference8">
    <w:name w:val="Footnote Reference8"/>
    <w:qFormat/>
    <w:rPr>
      <w:vertAlign w:val="superscript"/>
    </w:rPr>
  </w:style>
  <w:style w:type="character" w:styleId="EndnoteReference8">
    <w:name w:val="Endnote Reference8"/>
    <w:qFormat/>
    <w:rPr>
      <w:vertAlign w:val="superscript"/>
    </w:rPr>
  </w:style>
  <w:style w:type="character" w:styleId="FootnoteReference9">
    <w:name w:val="Footnote Reference9"/>
    <w:qFormat/>
    <w:rPr>
      <w:vertAlign w:val="superscript"/>
    </w:rPr>
  </w:style>
  <w:style w:type="character" w:styleId="EndnoteReference9">
    <w:name w:val="Endnote Reference9"/>
    <w:qFormat/>
    <w:rPr>
      <w:vertAlign w:val="superscript"/>
    </w:rPr>
  </w:style>
  <w:style w:type="character" w:styleId="FootnoteReference10">
    <w:name w:val="Footnote Reference10"/>
    <w:qFormat/>
    <w:rPr>
      <w:vertAlign w:val="superscript"/>
    </w:rPr>
  </w:style>
  <w:style w:type="character" w:styleId="EndnoteReference10">
    <w:name w:val="Endnote Reference10"/>
    <w:qFormat/>
    <w:rPr>
      <w:vertAlign w:val="superscript"/>
    </w:rPr>
  </w:style>
  <w:style w:type="character" w:styleId="FootnoteReference11">
    <w:name w:val="Footnote Reference11"/>
    <w:qFormat/>
    <w:rPr>
      <w:vertAlign w:val="superscript"/>
    </w:rPr>
  </w:style>
  <w:style w:type="character" w:styleId="EndnoteReference11">
    <w:name w:val="Endnote Reference11"/>
    <w:qFormat/>
    <w:rPr>
      <w:vertAlign w:val="superscript"/>
    </w:rPr>
  </w:style>
  <w:style w:type="character" w:styleId="FootnoteReference12">
    <w:name w:val="Footnote Reference12"/>
    <w:qFormat/>
    <w:rPr>
      <w:vertAlign w:val="superscript"/>
    </w:rPr>
  </w:style>
  <w:style w:type="character" w:styleId="EndnoteReference12">
    <w:name w:val="Endnote Reference12"/>
    <w:qFormat/>
    <w:rPr>
      <w:vertAlign w:val="superscript"/>
    </w:rPr>
  </w:style>
  <w:style w:type="character" w:styleId="FootnoteReference13">
    <w:name w:val="Footnote Reference13"/>
    <w:qFormat/>
    <w:rPr>
      <w:vertAlign w:val="superscript"/>
    </w:rPr>
  </w:style>
  <w:style w:type="character" w:styleId="EndnoteReference13">
    <w:name w:val="Endnote Reference13"/>
    <w:qFormat/>
    <w:rPr>
      <w:vertAlign w:val="superscript"/>
    </w:rPr>
  </w:style>
  <w:style w:type="character" w:styleId="FootnoteReference14">
    <w:name w:val="Footnote Reference14"/>
    <w:qFormat/>
    <w:rPr>
      <w:vertAlign w:val="superscript"/>
    </w:rPr>
  </w:style>
  <w:style w:type="character" w:styleId="EndnoteReference14">
    <w:name w:val="Endnote Reference14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paragraph" w:styleId="Nagwek">
    <w:name w:val="Nagłówek"/>
    <w:basedOn w:val="Normal"/>
    <w:next w:val="Normal"/>
    <w:qFormat/>
    <w:pPr>
      <w:pBdr>
        <w:bottom w:val="single" w:sz="8" w:space="4" w:color="4F81BD"/>
      </w:pBdr>
      <w:spacing w:before="0" w:after="300"/>
    </w:pPr>
    <w:rPr>
      <w:rFonts w:ascii="Cambria" w:hAnsi="Cambria" w:cs="Times New Roman"/>
      <w:b/>
      <w:bCs/>
      <w:kern w:val="2"/>
      <w:sz w:val="32"/>
      <w:szCs w:val="32"/>
      <w:lang w:val="pl-PL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cs="Times New Roman"/>
      <w:sz w:val="20"/>
      <w:szCs w:val="20"/>
      <w:lang w:val="pl-P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spacing w:lineRule="auto" w:line="240" w:before="0" w:after="0"/>
    </w:pPr>
    <w:rPr/>
  </w:style>
  <w:style w:type="paragraph" w:styleId="Legenda">
    <w:name w:val="Legenda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NSimSun" w:cs="Arial"/>
      <w:color w:val="00000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ind w:hanging="0" w:start="720" w:end="0"/>
    </w:pPr>
    <w:rPr/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ny (Web)"/>
    <w:basedOn w:val="Normal"/>
    <w:qFormat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Footer">
    <w:name w:val="footer"/>
    <w:basedOn w:val="Normal"/>
    <w:pPr>
      <w:spacing w:lineRule="auto" w:line="240" w:before="0" w:after="0"/>
    </w:pPr>
    <w:rPr>
      <w:rFonts w:cs="Times New Roman"/>
      <w:sz w:val="20"/>
      <w:szCs w:val="20"/>
      <w:lang w:val="pl-PL"/>
    </w:rPr>
  </w:style>
  <w:style w:type="paragraph" w:styleId="TytuizawartoLTHintergrund">
    <w:name w:val="Tytuł i zawartość~LT~Hintergrund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TytuizawartoLTHintergrundobjekte">
    <w:name w:val="Tytuł i zawartość~LT~Hintergrundobjekt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TytuizawartoLTNotizen">
    <w:name w:val="Tytuł i zawartość~LT~Notizen"/>
    <w:qFormat/>
    <w:pPr>
      <w:widowControl/>
      <w:suppressAutoHyphens w:val="true"/>
      <w:kinsoku w:val="true"/>
      <w:overflowPunct w:val="true"/>
      <w:autoSpaceDE w:val="true"/>
      <w:bidi w:val="0"/>
      <w:ind w:hanging="340" w:start="340" w:end="0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ytuizawartoLTUntertitel">
    <w:name w:val="Tytuł i zawartość~LT~Untertitel"/>
    <w:qFormat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TytuizawartoLTTitel">
    <w:name w:val="Tytuł i zawartość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TytuizawartoLTGliederung1">
    <w:name w:val="Tytuł i zawartość~LT~Gliederung 1"/>
    <w:qFormat/>
    <w:pPr>
      <w:widowControl/>
      <w:suppressAutoHyphens w:val="true"/>
      <w:kinsoku w:val="true"/>
      <w:overflowPunct w:val="true"/>
      <w:autoSpaceDE w:val="true"/>
      <w:bidi w:val="0"/>
      <w:spacing w:lineRule="auto" w:line="216" w:before="283" w:after="0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TytuizawartoLTGliederung2">
    <w:name w:val="Tytuł i zawartość~LT~Gliederung 2"/>
    <w:basedOn w:val="TytuizawartoLTGliederung1"/>
    <w:qFormat/>
    <w:pPr>
      <w:spacing w:before="227" w:after="0"/>
    </w:pPr>
    <w:rPr>
      <w:sz w:val="40"/>
      <w:szCs w:val="40"/>
    </w:rPr>
  </w:style>
  <w:style w:type="paragraph" w:styleId="TytuizawartoLTGliederung3">
    <w:name w:val="Tytuł i zawartość~LT~Gliederung 3"/>
    <w:basedOn w:val="TytuizawartoLTGliederung2"/>
    <w:qFormat/>
    <w:pPr>
      <w:spacing w:before="170" w:after="0"/>
    </w:pPr>
    <w:rPr>
      <w:sz w:val="36"/>
      <w:szCs w:val="36"/>
    </w:rPr>
  </w:style>
  <w:style w:type="paragraph" w:styleId="TytuizawartoLTGliederung4">
    <w:name w:val="Tytuł i zawartość~LT~Gliederung 4"/>
    <w:basedOn w:val="TytuizawartoLTGliederung3"/>
    <w:qFormat/>
    <w:pPr>
      <w:spacing w:before="113" w:after="0"/>
    </w:pPr>
    <w:rPr/>
  </w:style>
  <w:style w:type="paragraph" w:styleId="TytuizawartoLTGliederung5">
    <w:name w:val="Tytuł i zawartość~LT~Gliederung 5"/>
    <w:basedOn w:val="TytuizawartoLTGliederung4"/>
    <w:qFormat/>
    <w:pPr>
      <w:spacing w:before="57" w:after="0"/>
    </w:pPr>
    <w:rPr>
      <w:sz w:val="40"/>
      <w:szCs w:val="40"/>
    </w:rPr>
  </w:style>
  <w:style w:type="paragraph" w:styleId="TytuizawartoLTGliederung6">
    <w:name w:val="Tytuł i zawartość~LT~Gliederung 6"/>
    <w:basedOn w:val="TytuizawartoLTGliederung5"/>
    <w:qFormat/>
    <w:pPr/>
    <w:rPr/>
  </w:style>
  <w:style w:type="paragraph" w:styleId="TytuizawartoLTGliederung7">
    <w:name w:val="Tytuł i zawartość~LT~Gliederung 7"/>
    <w:basedOn w:val="TytuizawartoLTGliederung6"/>
    <w:qFormat/>
    <w:pPr/>
    <w:rPr/>
  </w:style>
  <w:style w:type="paragraph" w:styleId="TytuizawartoLTGliederung8">
    <w:name w:val="Tytuł i zawartość~LT~Gliederung 8"/>
    <w:basedOn w:val="TytuizawartoLTGliederung7"/>
    <w:qFormat/>
    <w:pPr/>
    <w:rPr/>
  </w:style>
  <w:style w:type="paragraph" w:styleId="TytuizawartoLTGliederung9">
    <w:name w:val="Tytuł i zawartość~LT~Gliederung 9"/>
    <w:basedOn w:val="TytuizawartoLTGliederung8"/>
    <w:qFormat/>
    <w:pPr/>
    <w:rPr/>
  </w:style>
  <w:style w:type="paragraph" w:styleId="Konspekt1">
    <w:name w:val="Konspekt 1"/>
    <w:qFormat/>
    <w:pPr>
      <w:widowControl/>
      <w:suppressAutoHyphens w:val="true"/>
      <w:kinsoku w:val="true"/>
      <w:overflowPunct w:val="true"/>
      <w:autoSpaceDE w:val="true"/>
      <w:bidi w:val="0"/>
      <w:spacing w:lineRule="auto" w:line="216" w:before="283" w:after="0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Konspekt2">
    <w:name w:val="Konspekt 2"/>
    <w:basedOn w:val="Konspekt1"/>
    <w:qFormat/>
    <w:pPr>
      <w:spacing w:before="227" w:after="0"/>
    </w:pPr>
    <w:rPr>
      <w:sz w:val="40"/>
      <w:szCs w:val="40"/>
    </w:rPr>
  </w:style>
  <w:style w:type="paragraph" w:styleId="Konspekt3">
    <w:name w:val="Konspekt 3"/>
    <w:basedOn w:val="Konspekt2"/>
    <w:qFormat/>
    <w:pPr>
      <w:spacing w:before="170" w:after="0"/>
    </w:pPr>
    <w:rPr>
      <w:sz w:val="36"/>
      <w:szCs w:val="36"/>
    </w:rPr>
  </w:style>
  <w:style w:type="paragraph" w:styleId="Konspekt4">
    <w:name w:val="Konspekt 4"/>
    <w:basedOn w:val="Konspekt3"/>
    <w:qFormat/>
    <w:pPr>
      <w:spacing w:before="113" w:after="0"/>
    </w:pPr>
    <w:rPr/>
  </w:style>
  <w:style w:type="paragraph" w:styleId="Konspekt5">
    <w:name w:val="Konspekt 5"/>
    <w:basedOn w:val="Konspekt4"/>
    <w:qFormat/>
    <w:pPr>
      <w:spacing w:before="57" w:after="0"/>
    </w:pPr>
    <w:rPr>
      <w:sz w:val="40"/>
      <w:szCs w:val="40"/>
    </w:rPr>
  </w:style>
  <w:style w:type="paragraph" w:styleId="Konspekt6">
    <w:name w:val="Konspekt 6"/>
    <w:basedOn w:val="Konspekt5"/>
    <w:qFormat/>
    <w:pPr/>
    <w:rPr/>
  </w:style>
  <w:style w:type="paragraph" w:styleId="Konspekt7">
    <w:name w:val="Konspekt 7"/>
    <w:basedOn w:val="Konspekt6"/>
    <w:qFormat/>
    <w:pPr/>
    <w:rPr/>
  </w:style>
  <w:style w:type="paragraph" w:styleId="Konspekt8">
    <w:name w:val="Konspekt 8"/>
    <w:basedOn w:val="Konspekt7"/>
    <w:qFormat/>
    <w:pPr/>
    <w:rPr/>
  </w:style>
  <w:style w:type="paragraph" w:styleId="Konspekt9">
    <w:name w:val="Konspekt 9"/>
    <w:basedOn w:val="Konspekt8"/>
    <w:qFormat/>
    <w:pPr/>
    <w:rPr/>
  </w:style>
  <w:style w:type="paragraph" w:styleId="Notatki">
    <w:name w:val="Notatki"/>
    <w:qFormat/>
    <w:pPr>
      <w:widowControl/>
      <w:suppressAutoHyphens w:val="true"/>
      <w:kinsoku w:val="true"/>
      <w:overflowPunct w:val="true"/>
      <w:autoSpaceDE w:val="true"/>
      <w:bidi w:val="0"/>
      <w:ind w:hanging="340" w:start="340" w:end="0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To">
    <w:name w:val="Tło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Obiektyta">
    <w:name w:val="Obiekty tł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default1">
    <w:name w:val="default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yellow3">
    <w:name w:val="yellow3"/>
    <w:basedOn w:val="default1"/>
    <w:qFormat/>
    <w:pPr/>
    <w:rPr/>
  </w:style>
  <w:style w:type="paragraph" w:styleId="yellow2">
    <w:name w:val="yellow2"/>
    <w:basedOn w:val="default1"/>
    <w:qFormat/>
    <w:pPr/>
    <w:rPr/>
  </w:style>
  <w:style w:type="paragraph" w:styleId="yellow1">
    <w:name w:val="yellow1"/>
    <w:basedOn w:val="default1"/>
    <w:qFormat/>
    <w:pPr/>
    <w:rPr/>
  </w:style>
  <w:style w:type="paragraph" w:styleId="lightblue3">
    <w:name w:val="lightblue3"/>
    <w:basedOn w:val="default1"/>
    <w:qFormat/>
    <w:pPr/>
    <w:rPr/>
  </w:style>
  <w:style w:type="paragraph" w:styleId="lightblue2">
    <w:name w:val="lightblue2"/>
    <w:basedOn w:val="default1"/>
    <w:qFormat/>
    <w:pPr/>
    <w:rPr/>
  </w:style>
  <w:style w:type="paragraph" w:styleId="lightblue1">
    <w:name w:val="lightblue1"/>
    <w:basedOn w:val="default1"/>
    <w:qFormat/>
    <w:pPr/>
    <w:rPr/>
  </w:style>
  <w:style w:type="paragraph" w:styleId="seetang3">
    <w:name w:val="seetang3"/>
    <w:basedOn w:val="default1"/>
    <w:qFormat/>
    <w:pPr/>
    <w:rPr/>
  </w:style>
  <w:style w:type="paragraph" w:styleId="seetang2">
    <w:name w:val="seetang2"/>
    <w:basedOn w:val="default1"/>
    <w:qFormat/>
    <w:pPr/>
    <w:rPr/>
  </w:style>
  <w:style w:type="paragraph" w:styleId="seetang1">
    <w:name w:val="seetang1"/>
    <w:basedOn w:val="default1"/>
    <w:qFormat/>
    <w:pPr/>
    <w:rPr/>
  </w:style>
  <w:style w:type="paragraph" w:styleId="green3">
    <w:name w:val="green3"/>
    <w:basedOn w:val="default1"/>
    <w:qFormat/>
    <w:pPr/>
    <w:rPr/>
  </w:style>
  <w:style w:type="paragraph" w:styleId="green2">
    <w:name w:val="green2"/>
    <w:basedOn w:val="default1"/>
    <w:qFormat/>
    <w:pPr/>
    <w:rPr/>
  </w:style>
  <w:style w:type="paragraph" w:styleId="green1">
    <w:name w:val="green1"/>
    <w:basedOn w:val="default1"/>
    <w:qFormat/>
    <w:pPr/>
    <w:rPr/>
  </w:style>
  <w:style w:type="paragraph" w:styleId="earth3">
    <w:name w:val="earth3"/>
    <w:basedOn w:val="default1"/>
    <w:qFormat/>
    <w:pPr/>
    <w:rPr/>
  </w:style>
  <w:style w:type="paragraph" w:styleId="earth2">
    <w:name w:val="earth2"/>
    <w:basedOn w:val="default1"/>
    <w:qFormat/>
    <w:pPr/>
    <w:rPr/>
  </w:style>
  <w:style w:type="paragraph" w:styleId="earth1">
    <w:name w:val="earth1"/>
    <w:basedOn w:val="default1"/>
    <w:qFormat/>
    <w:pPr/>
    <w:rPr/>
  </w:style>
  <w:style w:type="paragraph" w:styleId="sun3">
    <w:name w:val="sun3"/>
    <w:basedOn w:val="default1"/>
    <w:qFormat/>
    <w:pPr/>
    <w:rPr/>
  </w:style>
  <w:style w:type="paragraph" w:styleId="sun2">
    <w:name w:val="sun2"/>
    <w:basedOn w:val="default1"/>
    <w:qFormat/>
    <w:pPr/>
    <w:rPr/>
  </w:style>
  <w:style w:type="paragraph" w:styleId="sun1">
    <w:name w:val="sun1"/>
    <w:basedOn w:val="default1"/>
    <w:qFormat/>
    <w:pPr/>
    <w:rPr/>
  </w:style>
  <w:style w:type="paragraph" w:styleId="blue3">
    <w:name w:val="blue3"/>
    <w:basedOn w:val="default1"/>
    <w:qFormat/>
    <w:pPr/>
    <w:rPr/>
  </w:style>
  <w:style w:type="paragraph" w:styleId="blue2">
    <w:name w:val="blue2"/>
    <w:basedOn w:val="default1"/>
    <w:qFormat/>
    <w:pPr/>
    <w:rPr/>
  </w:style>
  <w:style w:type="paragraph" w:styleId="blue1">
    <w:name w:val="blue1"/>
    <w:basedOn w:val="default1"/>
    <w:qFormat/>
    <w:pPr/>
    <w:rPr/>
  </w:style>
  <w:style w:type="paragraph" w:styleId="turquoise3">
    <w:name w:val="turquoise3"/>
    <w:basedOn w:val="default1"/>
    <w:qFormat/>
    <w:pPr/>
    <w:rPr/>
  </w:style>
  <w:style w:type="paragraph" w:styleId="turquoise2">
    <w:name w:val="turquoise2"/>
    <w:basedOn w:val="default1"/>
    <w:qFormat/>
    <w:pPr/>
    <w:rPr/>
  </w:style>
  <w:style w:type="paragraph" w:styleId="turquoise1">
    <w:name w:val="turquoise1"/>
    <w:basedOn w:val="default1"/>
    <w:qFormat/>
    <w:pPr/>
    <w:rPr/>
  </w:style>
  <w:style w:type="paragraph" w:styleId="orange3">
    <w:name w:val="orange3"/>
    <w:basedOn w:val="default1"/>
    <w:qFormat/>
    <w:pPr/>
    <w:rPr/>
  </w:style>
  <w:style w:type="paragraph" w:styleId="orange2">
    <w:name w:val="orange2"/>
    <w:basedOn w:val="default1"/>
    <w:qFormat/>
    <w:pPr/>
    <w:rPr/>
  </w:style>
  <w:style w:type="paragraph" w:styleId="orange1">
    <w:name w:val="orange1"/>
    <w:basedOn w:val="default1"/>
    <w:qFormat/>
    <w:pPr/>
    <w:rPr/>
  </w:style>
  <w:style w:type="paragraph" w:styleId="bw3">
    <w:name w:val="bw3"/>
    <w:basedOn w:val="default1"/>
    <w:qFormat/>
    <w:pPr/>
    <w:rPr/>
  </w:style>
  <w:style w:type="paragraph" w:styleId="bw2">
    <w:name w:val="bw2"/>
    <w:basedOn w:val="default1"/>
    <w:qFormat/>
    <w:pPr/>
    <w:rPr/>
  </w:style>
  <w:style w:type="paragraph" w:styleId="bw1">
    <w:name w:val="bw1"/>
    <w:basedOn w:val="default1"/>
    <w:qFormat/>
    <w:pPr/>
    <w:rPr/>
  </w:style>
  <w:style w:type="paragraph" w:styleId="gray3">
    <w:name w:val="gray3"/>
    <w:basedOn w:val="default1"/>
    <w:qFormat/>
    <w:pPr/>
    <w:rPr/>
  </w:style>
  <w:style w:type="paragraph" w:styleId="gray2">
    <w:name w:val="gray2"/>
    <w:basedOn w:val="default1"/>
    <w:qFormat/>
    <w:pPr/>
    <w:rPr/>
  </w:style>
  <w:style w:type="paragraph" w:styleId="gray1">
    <w:name w:val="gray1"/>
    <w:basedOn w:val="default1"/>
    <w:qFormat/>
    <w:pPr/>
    <w:rPr/>
  </w:style>
  <w:style w:type="paragraph" w:styleId="SlajdtytuowyLTHintergrund">
    <w:name w:val="Slajd tytułowy~LT~Hintergrund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SlajdtytuowyLTHintergrundobjekte">
    <w:name w:val="Slajd tytułowy~LT~Hintergrundobjekt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Liberation Serif;Times New Roman"/>
      <w:color w:val="auto"/>
      <w:kern w:val="2"/>
      <w:sz w:val="24"/>
      <w:szCs w:val="24"/>
      <w:lang w:val="pl-PL" w:eastAsia="zh-CN" w:bidi="ar-SA"/>
    </w:rPr>
  </w:style>
  <w:style w:type="paragraph" w:styleId="SlajdtytuowyLTNotizen">
    <w:name w:val="Slajd tytułowy~LT~Notizen"/>
    <w:qFormat/>
    <w:pPr>
      <w:widowControl/>
      <w:suppressAutoHyphens w:val="true"/>
      <w:kinsoku w:val="true"/>
      <w:overflowPunct w:val="true"/>
      <w:autoSpaceDE w:val="true"/>
      <w:bidi w:val="0"/>
      <w:ind w:hanging="340" w:start="340" w:end="0"/>
    </w:pPr>
    <w:rPr>
      <w:rFonts w:ascii="Arial Unicode MS" w:hAnsi="Arial Unicode MS" w:eastAsia="Arial Unicode MS" w:cs="Calibri"/>
      <w:color w:val="auto"/>
      <w:kern w:val="2"/>
      <w:sz w:val="40"/>
      <w:szCs w:val="40"/>
      <w:lang w:val="pl-PL" w:eastAsia="zh-CN" w:bidi="ar-SA"/>
    </w:rPr>
  </w:style>
  <w:style w:type="paragraph" w:styleId="SlajdtytuowyLTUntertitel">
    <w:name w:val="Slajd tytułowy~LT~Untertitel"/>
    <w:qFormat/>
    <w:pPr>
      <w:widowControl/>
      <w:suppressAutoHyphens w:val="true"/>
      <w:kinsoku w:val="true"/>
      <w:overflowPunct w:val="true"/>
      <w:autoSpaceDE w:val="true"/>
      <w:bidi w:val="0"/>
      <w:jc w:val="center"/>
    </w:pPr>
    <w:rPr>
      <w:rFonts w:ascii="Arial Unicode MS" w:hAnsi="Arial Unicode MS" w:eastAsia="Arial Unicode MS" w:cs="Calibri"/>
      <w:color w:val="auto"/>
      <w:kern w:val="2"/>
      <w:sz w:val="64"/>
      <w:szCs w:val="64"/>
      <w:lang w:val="pl-PL" w:eastAsia="zh-CN" w:bidi="ar-SA"/>
    </w:rPr>
  </w:style>
  <w:style w:type="paragraph" w:styleId="SlajdtytuowyLTTitel">
    <w:name w:val="Slajd tytułowy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/>
    </w:pPr>
    <w:rPr>
      <w:rFonts w:ascii="Arial Unicode MS" w:hAnsi="Arial Unicode MS" w:eastAsia="Arial Unicode MS" w:cs="Calibri"/>
      <w:color w:val="000000"/>
      <w:kern w:val="2"/>
      <w:sz w:val="88"/>
      <w:szCs w:val="88"/>
      <w:lang w:val="pl-PL" w:eastAsia="zh-CN" w:bidi="ar-SA"/>
    </w:rPr>
  </w:style>
  <w:style w:type="paragraph" w:styleId="SlajdtytuowyLTGliederung1">
    <w:name w:val="Slajd tytułowy~LT~Gliederung 1"/>
    <w:qFormat/>
    <w:pPr>
      <w:widowControl/>
      <w:suppressAutoHyphens w:val="true"/>
      <w:kinsoku w:val="true"/>
      <w:overflowPunct w:val="true"/>
      <w:autoSpaceDE w:val="true"/>
      <w:bidi w:val="0"/>
      <w:spacing w:lineRule="auto" w:line="216" w:before="283" w:after="0"/>
    </w:pPr>
    <w:rPr>
      <w:rFonts w:ascii="Arial Unicode MS" w:hAnsi="Arial Unicode MS" w:eastAsia="Arial Unicode MS" w:cs="Calibri"/>
      <w:color w:val="000000"/>
      <w:kern w:val="2"/>
      <w:sz w:val="56"/>
      <w:szCs w:val="56"/>
      <w:lang w:val="pl-PL" w:eastAsia="zh-CN" w:bidi="ar-SA"/>
    </w:rPr>
  </w:style>
  <w:style w:type="paragraph" w:styleId="SlajdtytuowyLTGliederung2">
    <w:name w:val="Slajd tytułowy~LT~Gliederung 2"/>
    <w:basedOn w:val="SlajdtytuowyLTGliederung1"/>
    <w:qFormat/>
    <w:pPr>
      <w:spacing w:before="227" w:after="0"/>
    </w:pPr>
    <w:rPr>
      <w:sz w:val="40"/>
      <w:szCs w:val="40"/>
    </w:rPr>
  </w:style>
  <w:style w:type="paragraph" w:styleId="SlajdtytuowyLTGliederung3">
    <w:name w:val="Slajd tytułowy~LT~Gliederung 3"/>
    <w:basedOn w:val="SlajdtytuowyLTGliederung2"/>
    <w:qFormat/>
    <w:pPr>
      <w:spacing w:before="170" w:after="0"/>
    </w:pPr>
    <w:rPr>
      <w:sz w:val="36"/>
      <w:szCs w:val="36"/>
    </w:rPr>
  </w:style>
  <w:style w:type="paragraph" w:styleId="SlajdtytuowyLTGliederung4">
    <w:name w:val="Slajd tytułowy~LT~Gliederung 4"/>
    <w:basedOn w:val="SlajdtytuowyLTGliederung3"/>
    <w:qFormat/>
    <w:pPr>
      <w:spacing w:before="113" w:after="0"/>
    </w:pPr>
    <w:rPr/>
  </w:style>
  <w:style w:type="paragraph" w:styleId="SlajdtytuowyLTGliederung5">
    <w:name w:val="Slajd tytułowy~LT~Gliederung 5"/>
    <w:basedOn w:val="SlajdtytuowyLTGliederung4"/>
    <w:qFormat/>
    <w:pPr>
      <w:spacing w:before="57" w:after="0"/>
    </w:pPr>
    <w:rPr>
      <w:sz w:val="40"/>
      <w:szCs w:val="40"/>
    </w:rPr>
  </w:style>
  <w:style w:type="paragraph" w:styleId="SlajdtytuowyLTGliederung6">
    <w:name w:val="Slajd tytułowy~LT~Gliederung 6"/>
    <w:basedOn w:val="SlajdtytuowyLTGliederung5"/>
    <w:qFormat/>
    <w:pPr/>
    <w:rPr/>
  </w:style>
  <w:style w:type="paragraph" w:styleId="SlajdtytuowyLTGliederung7">
    <w:name w:val="Slajd tytułowy~LT~Gliederung 7"/>
    <w:basedOn w:val="SlajdtytuowyLTGliederung6"/>
    <w:qFormat/>
    <w:pPr/>
    <w:rPr/>
  </w:style>
  <w:style w:type="paragraph" w:styleId="SlajdtytuowyLTGliederung8">
    <w:name w:val="Slajd tytułowy~LT~Gliederung 8"/>
    <w:basedOn w:val="SlajdtytuowyLTGliederung7"/>
    <w:qFormat/>
    <w:pPr/>
    <w:rPr/>
  </w:style>
  <w:style w:type="paragraph" w:styleId="SlajdtytuowyLTGliederung9">
    <w:name w:val="Slajd tytułowy~LT~Gliederung 9"/>
    <w:basedOn w:val="SlajdtytuowyLTGliederung8"/>
    <w:qFormat/>
    <w:pPr/>
    <w:rPr/>
  </w:style>
  <w:style w:type="paragraph" w:styleId="Grafika">
    <w:name w:val="Grafik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ans;Arial" w:hAnsi="Liberation Sans;Arial" w:eastAsia="NSimSun" w:cs="Liberation Sans;Arial"/>
      <w:color w:val="auto"/>
      <w:kern w:val="2"/>
      <w:sz w:val="36"/>
      <w:szCs w:val="36"/>
      <w:lang w:val="pl-PL" w:eastAsia="zh-CN" w:bidi="ar-SA"/>
    </w:rPr>
  </w:style>
  <w:style w:type="paragraph" w:styleId="Linie">
    <w:name w:val="Linie"/>
    <w:basedOn w:val="Grafika"/>
    <w:qFormat/>
    <w:pPr/>
    <w:rPr/>
  </w:style>
  <w:style w:type="paragraph" w:styleId="Liniaprzerywana">
    <w:name w:val="Linia przerywana"/>
    <w:basedOn w:val="Linie"/>
    <w:qFormat/>
    <w:pPr/>
    <w:rPr/>
  </w:style>
  <w:style w:type="paragraph" w:styleId="Liniazestrzakami">
    <w:name w:val="Linia ze strzałkami"/>
    <w:basedOn w:val="Linie"/>
    <w:qFormat/>
    <w:pPr/>
    <w:rPr/>
  </w:style>
  <w:style w:type="paragraph" w:styleId="Ksztaty">
    <w:name w:val="Kształty"/>
    <w:basedOn w:val="Grafika"/>
    <w:qFormat/>
    <w:pPr/>
    <w:rPr>
      <w:b/>
      <w:bCs/>
      <w:sz w:val="28"/>
      <w:szCs w:val="28"/>
    </w:rPr>
  </w:style>
  <w:style w:type="paragraph" w:styleId="Szkic">
    <w:name w:val="Szkic"/>
    <w:basedOn w:val="Ksztaty"/>
    <w:qFormat/>
    <w:pPr/>
    <w:rPr/>
  </w:style>
  <w:style w:type="paragraph" w:styleId="tykonspekt">
    <w:name w:val="Żółty konspekt"/>
    <w:basedOn w:val="Szkic"/>
    <w:qFormat/>
    <w:pPr/>
    <w:rPr>
      <w:color w:val="B47804"/>
    </w:rPr>
  </w:style>
  <w:style w:type="paragraph" w:styleId="Czerwonykonspekt">
    <w:name w:val="Czerwony konspekt"/>
    <w:basedOn w:val="Szkic"/>
    <w:qFormat/>
    <w:pPr/>
    <w:rPr>
      <w:color w:val="C9211E"/>
    </w:rPr>
  </w:style>
  <w:style w:type="paragraph" w:styleId="Zielonykonspekt">
    <w:name w:val="Zielony konspekt"/>
    <w:basedOn w:val="Szkic"/>
    <w:qFormat/>
    <w:pPr/>
    <w:rPr>
      <w:color w:val="127622"/>
    </w:rPr>
  </w:style>
  <w:style w:type="paragraph" w:styleId="Niebieskikonspekt">
    <w:name w:val="Niebieski konspekt"/>
    <w:basedOn w:val="Szkic"/>
    <w:qFormat/>
    <w:pPr/>
    <w:rPr>
      <w:color w:val="355269"/>
    </w:rPr>
  </w:style>
  <w:style w:type="paragraph" w:styleId="Wypeniony">
    <w:name w:val="Wypełniony"/>
    <w:basedOn w:val="Ksztaty"/>
    <w:qFormat/>
    <w:pPr/>
    <w:rPr/>
  </w:style>
  <w:style w:type="paragraph" w:styleId="Wypenionetym">
    <w:name w:val="Wypełnione żółtym"/>
    <w:basedOn w:val="Wypeniony"/>
    <w:qFormat/>
    <w:pPr/>
    <w:rPr>
      <w:color w:val="FFFFFF"/>
    </w:rPr>
  </w:style>
  <w:style w:type="paragraph" w:styleId="Wypenioneczerwonym">
    <w:name w:val="Wypełnione czerwonym"/>
    <w:basedOn w:val="Wypeniony"/>
    <w:qFormat/>
    <w:pPr/>
    <w:rPr>
      <w:color w:val="FFFFFF"/>
    </w:rPr>
  </w:style>
  <w:style w:type="paragraph" w:styleId="Wypenionezielonym">
    <w:name w:val="Wypełnione zielonym"/>
    <w:basedOn w:val="Wypeniony"/>
    <w:qFormat/>
    <w:pPr/>
    <w:rPr>
      <w:color w:val="FFFFFF"/>
    </w:rPr>
  </w:style>
  <w:style w:type="paragraph" w:styleId="Wypeninoneniebieskim">
    <w:name w:val="Wypełninone niebieskim"/>
    <w:basedOn w:val="Wypeniony"/>
    <w:qFormat/>
    <w:pPr/>
    <w:rPr>
      <w:color w:val="FFFFFF"/>
    </w:rPr>
  </w:style>
  <w:style w:type="paragraph" w:styleId="Tekst">
    <w:name w:val="Tekst"/>
    <w:basedOn w:val="Legenda"/>
    <w:qFormat/>
    <w:pPr/>
    <w:rPr/>
  </w:style>
  <w:style w:type="paragraph" w:styleId="A0">
    <w:name w:val="A0"/>
    <w:basedOn w:val="Tekst"/>
    <w:qFormat/>
    <w:pPr/>
    <w:rPr>
      <w:rFonts w:ascii="Noto Sans" w:hAnsi="Noto Sans" w:cs="Noto Sans"/>
      <w:sz w:val="95"/>
      <w:szCs w:val="95"/>
    </w:rPr>
  </w:style>
  <w:style w:type="paragraph" w:styleId="TekstA0">
    <w:name w:val="Tekst A0"/>
    <w:basedOn w:val="A0"/>
    <w:qFormat/>
    <w:pPr/>
    <w:rPr/>
  </w:style>
  <w:style w:type="paragraph" w:styleId="NagwekA0">
    <w:name w:val="Nagłówek A0"/>
    <w:basedOn w:val="A0"/>
    <w:qFormat/>
    <w:pPr/>
    <w:rPr>
      <w:sz w:val="143"/>
      <w:szCs w:val="143"/>
    </w:rPr>
  </w:style>
  <w:style w:type="paragraph" w:styleId="TytuA0">
    <w:name w:val="Tytuł A0"/>
    <w:basedOn w:val="A0"/>
    <w:qFormat/>
    <w:pPr/>
    <w:rPr>
      <w:sz w:val="191"/>
      <w:szCs w:val="191"/>
    </w:rPr>
  </w:style>
  <w:style w:type="paragraph" w:styleId="A4">
    <w:name w:val="A4"/>
    <w:basedOn w:val="Tekst"/>
    <w:qFormat/>
    <w:pPr/>
    <w:rPr>
      <w:rFonts w:ascii="Noto Sans" w:hAnsi="Noto Sans" w:cs="Noto Sans"/>
      <w:sz w:val="36"/>
      <w:szCs w:val="36"/>
    </w:rPr>
  </w:style>
  <w:style w:type="paragraph" w:styleId="TekstA4">
    <w:name w:val="Tekst A4"/>
    <w:basedOn w:val="A4"/>
    <w:qFormat/>
    <w:pPr/>
    <w:rPr/>
  </w:style>
  <w:style w:type="paragraph" w:styleId="NagwekA4">
    <w:name w:val="Nagłówek A4"/>
    <w:basedOn w:val="A4"/>
    <w:qFormat/>
    <w:pPr/>
    <w:rPr>
      <w:sz w:val="48"/>
      <w:szCs w:val="48"/>
    </w:rPr>
  </w:style>
  <w:style w:type="paragraph" w:styleId="TytuA4">
    <w:name w:val="Tytuł A4"/>
    <w:basedOn w:val="A4"/>
    <w:qFormat/>
    <w:pPr/>
    <w:rPr>
      <w:sz w:val="87"/>
      <w:szCs w:val="87"/>
    </w:rPr>
  </w:style>
  <w:style w:type="paragraph" w:styleId="Domylnie">
    <w:name w:val="Domyślnie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/>
    </w:pPr>
    <w:rPr>
      <w:rFonts w:ascii="Arial Unicode MS" w:hAnsi="Arial Unicode MS" w:eastAsia="Arial Unicode MS" w:cs="Calibri"/>
      <w:color w:val="auto"/>
      <w:kern w:val="2"/>
      <w:sz w:val="36"/>
      <w:szCs w:val="36"/>
      <w:lang w:val="pl-PL" w:eastAsia="zh-CN" w:bidi="ar-SA"/>
    </w:rPr>
  </w:style>
  <w:style w:type="paragraph" w:styleId="Obiektbezwypenieniaibezlinii">
    <w:name w:val="Obiekt bez wypełnienia i bez linii"/>
    <w:basedOn w:val="Domylnie"/>
    <w:qFormat/>
    <w:pPr/>
    <w:rPr/>
  </w:style>
  <w:style w:type="paragraph" w:styleId="Obiektbezwypenienia">
    <w:name w:val="Obiekt bez wypełnienia"/>
    <w:basedOn w:val="Domylnie"/>
    <w:qFormat/>
    <w:pPr/>
    <w:rPr/>
  </w:style>
  <w:style w:type="paragraph" w:styleId="paragraph">
    <w:name w:val="paragraph"/>
    <w:basedOn w:val="Normal"/>
    <w:qFormat/>
    <w:pPr>
      <w:overflowPunct w:val="false"/>
      <w:spacing w:lineRule="auto" w:line="240" w:before="280" w:after="280"/>
    </w:pPr>
    <w:rPr/>
  </w:style>
  <w:style w:type="paragraph" w:styleId="western1">
    <w:name w:val="western1"/>
    <w:basedOn w:val="Normal"/>
    <w:qFormat/>
    <w:pPr>
      <w:overflowPunct w:val="false"/>
      <w:spacing w:lineRule="auto" w:line="240" w:before="280" w:after="119"/>
    </w:pPr>
    <w:rPr>
      <w:color w:val="000000"/>
    </w:rPr>
  </w:style>
  <w:style w:type="paragraph" w:styleId="western">
    <w:name w:val="western"/>
    <w:basedOn w:val="Normal"/>
    <w:qFormat/>
    <w:pPr>
      <w:overflowPunct w:val="false"/>
      <w:spacing w:lineRule="auto" w:line="240" w:before="280" w:after="119"/>
    </w:pPr>
    <w:rPr>
      <w:color w:val="000000"/>
    </w:rPr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spacing w:lineRule="auto" w:line="240" w:before="0" w:after="0"/>
    </w:pPr>
    <w:rPr>
      <w:sz w:val="20"/>
      <w:szCs w:val="20"/>
      <w:lang w:bidi="hi-IN"/>
    </w:rPr>
  </w:style>
  <w:style w:type="paragraph" w:styleId="Textbody">
    <w:name w:val="Text body"/>
    <w:basedOn w:val="Normal"/>
    <w:qFormat/>
    <w:pPr>
      <w:widowControl w:val="false"/>
      <w:suppressAutoHyphens w:val="true"/>
      <w:spacing w:lineRule="auto" w:line="240" w:before="0" w:after="120"/>
    </w:pPr>
    <w:rPr>
      <w:rFonts w:eastAsia="SimSun;宋体"/>
      <w:kern w:val="2"/>
      <w:lang w:eastAsia="zh-CN"/>
    </w:rPr>
  </w:style>
  <w:style w:type="paragraph" w:styleId="BoldStyle">
    <w:name w:val="BoldStyl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Times New Roman"/>
      <w:b/>
      <w:bCs/>
      <w:color w:val="000000"/>
      <w:sz w:val="24"/>
      <w:szCs w:val="24"/>
      <w:lang w:val="pl-PL" w:eastAsia="zh-CN" w:bidi="ar-SA"/>
    </w:rPr>
  </w:style>
  <w:style w:type="paragraph" w:styleId="NormalSpacingStyle">
    <w:name w:val="NormalSpacingStyle"/>
    <w:qFormat/>
    <w:pPr>
      <w:widowControl/>
      <w:suppressAutoHyphens w:val="true"/>
      <w:kinsoku w:val="true"/>
      <w:overflowPunct w:val="true"/>
      <w:autoSpaceDE w:val="true"/>
      <w:bidi w:val="0"/>
      <w:spacing w:before="0" w:after="200"/>
    </w:pPr>
    <w:rPr>
      <w:rFonts w:ascii="Times New Roman" w:hAnsi="Times New Roman" w:eastAsia="NSimSun" w:cs="Times New Roman"/>
      <w:color w:val="000000"/>
      <w:sz w:val="24"/>
      <w:szCs w:val="24"/>
      <w:lang w:val="pl-PL" w:eastAsia="zh-CN" w:bidi="ar-SA"/>
    </w:rPr>
  </w:style>
  <w:style w:type="paragraph" w:styleId="NormalStyle">
    <w:name w:val="NormalStyl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Times New Roman"/>
      <w:color w:val="000000"/>
      <w:sz w:val="24"/>
      <w:szCs w:val="24"/>
      <w:lang w:val="pl-PL" w:eastAsia="zh-CN" w:bidi="ar-SA"/>
    </w:rPr>
  </w:style>
  <w:style w:type="paragraph" w:styleId="TitleCenterStyle">
    <w:name w:val="TitleCenterStyle"/>
    <w:qFormat/>
    <w:pPr>
      <w:widowControl/>
      <w:suppressAutoHyphens w:val="true"/>
      <w:kinsoku w:val="true"/>
      <w:overflowPunct w:val="true"/>
      <w:autoSpaceDE w:val="true"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sz w:val="24"/>
      <w:szCs w:val="24"/>
      <w:lang w:val="pl-PL" w:eastAsia="zh-CN" w:bidi="ar-SA"/>
    </w:rPr>
  </w:style>
  <w:style w:type="paragraph" w:styleId="TitleStyle">
    <w:name w:val="TitleStyle"/>
    <w:qFormat/>
    <w:pPr>
      <w:widowControl/>
      <w:suppressAutoHyphens w:val="true"/>
      <w:kinsoku w:val="true"/>
      <w:overflowPunct w:val="true"/>
      <w:autoSpaceDE w:val="true"/>
      <w:bidi w:val="0"/>
      <w:spacing w:before="0" w:after="200"/>
    </w:pPr>
    <w:rPr>
      <w:rFonts w:ascii="Times New Roman" w:hAnsi="Times New Roman" w:eastAsia="NSimSun" w:cs="Times New Roman"/>
      <w:b/>
      <w:bCs/>
      <w:color w:val="000000"/>
      <w:sz w:val="24"/>
      <w:szCs w:val="24"/>
      <w:lang w:val="pl-PL" w:eastAsia="zh-CN" w:bidi="ar-SA"/>
    </w:rPr>
  </w:style>
  <w:style w:type="paragraph" w:styleId="HeaderStyle">
    <w:name w:val="HeaderStyle"/>
    <w:qFormat/>
    <w:pPr>
      <w:widowControl/>
      <w:suppressAutoHyphens w:val="true"/>
      <w:kinsoku w:val="true"/>
      <w:overflowPunct w:val="true"/>
      <w:autoSpaceDE w:val="true"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sz w:val="24"/>
      <w:szCs w:val="24"/>
      <w:lang w:val="pl-PL" w:eastAsia="zh-CN" w:bidi="ar-SA"/>
    </w:rPr>
  </w:style>
  <w:style w:type="paragraph" w:styleId="Subtitle">
    <w:name w:val="Subtitle"/>
    <w:basedOn w:val="Normal"/>
    <w:next w:val="Normal"/>
    <w:qFormat/>
    <w:pPr>
      <w:ind w:hanging="0" w:start="86" w:end="0"/>
    </w:pPr>
    <w:rPr>
      <w:rFonts w:ascii="Cambria" w:hAnsi="Cambria" w:cs="Times New Roman"/>
      <w:sz w:val="24"/>
      <w:szCs w:val="24"/>
      <w:lang w:val="pl-PL"/>
    </w:rPr>
  </w:style>
  <w:style w:type="paragraph" w:styleId="Wcicienormalne">
    <w:name w:val="Wcięcie normalne"/>
    <w:basedOn w:val="Normal"/>
    <w:qFormat/>
    <w:pPr>
      <w:ind w:hanging="0" w:start="720" w:end="0"/>
    </w:pPr>
    <w:rPr/>
  </w:style>
  <w:style w:type="paragraph" w:styleId="FootnoteText">
    <w:name w:val="footnote text"/>
    <w:basedOn w:val="Normal"/>
    <w:pPr>
      <w:suppressAutoHyphens w:val="true"/>
      <w:spacing w:lineRule="auto" w:line="240" w:before="0" w:after="0"/>
    </w:pPr>
    <w:rPr>
      <w:rFonts w:ascii="Liberation Serif;Times New Roman" w:hAnsi="Liberation Serif;Times New Roman" w:cs="Times New Roman"/>
      <w:sz w:val="18"/>
      <w:szCs w:val="18"/>
      <w:lang w:val="pl-PL"/>
    </w:rPr>
  </w:style>
  <w:style w:type="paragraph" w:styleId="EndnoteText">
    <w:name w:val="endnote text"/>
    <w:basedOn w:val="Normal"/>
    <w:pPr/>
    <w:rPr>
      <w:rFonts w:cs="Times New Roman"/>
      <w:sz w:val="20"/>
      <w:szCs w:val="20"/>
      <w:lang w:val="pl-PL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Times New Roman"/>
      <w:sz w:val="18"/>
      <w:szCs w:val="18"/>
      <w:lang w:val="pl-PL"/>
    </w:rPr>
  </w:style>
  <w:style w:type="paragraph" w:styleId="Tekstkomentarza">
    <w:name w:val="Tekst komentarza"/>
    <w:basedOn w:val="Normal"/>
    <w:qFormat/>
    <w:pPr/>
    <w:rPr>
      <w:rFonts w:cs="Times New Roman"/>
      <w:sz w:val="20"/>
      <w:szCs w:val="20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PKTpunkt">
    <w:name w:val="PKT – punkt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ind w:hanging="510" w:start="510" w:end="0"/>
      <w:jc w:val="both"/>
    </w:pPr>
    <w:rPr>
      <w:rFonts w:ascii="Times;Times New Roman" w:hAnsi="Times;Times New Roman" w:eastAsia="Times New Roman" w:cs="Arial"/>
      <w:bCs/>
      <w:color w:val="auto"/>
      <w:sz w:val="24"/>
      <w:szCs w:val="20"/>
      <w:lang w:val="pl-PL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USTustnpkodeksu">
    <w:name w:val="UST(§) – ust. (§ np. kodeksu)"/>
    <w:basedOn w:val="Normal"/>
    <w:qFormat/>
    <w:pPr>
      <w:suppressAutoHyphens w:val="true"/>
      <w:autoSpaceDE w:val="false"/>
      <w:spacing w:lineRule="auto" w:line="360" w:before="0" w:after="0"/>
      <w:ind w:firstLine="510" w:start="0" w:end="0"/>
      <w:jc w:val="both"/>
    </w:pPr>
    <w:rPr>
      <w:rFonts w:ascii="Times;Times New Roman" w:hAnsi="Times;Times New Roman" w:eastAsia="Times New Roman" w:cs="Arial"/>
      <w:bCs/>
      <w:sz w:val="24"/>
      <w:szCs w:val="20"/>
    </w:rPr>
  </w:style>
  <w:style w:type="paragraph" w:styleId="ARTartustawynprozporzdzenia">
    <w:name w:val="ART(§) – art. ustawy (§ np. rozporządzenia)"/>
    <w:qFormat/>
    <w:pPr>
      <w:widowControl/>
      <w:suppressAutoHyphens w:val="true"/>
      <w:kinsoku w:val="true"/>
      <w:overflowPunct w:val="true"/>
      <w:autoSpaceDE w:val="false"/>
      <w:bidi w:val="0"/>
      <w:spacing w:lineRule="auto" w:line="360" w:before="120" w:after="0"/>
      <w:ind w:firstLine="510" w:start="0" w:end="0"/>
      <w:jc w:val="both"/>
    </w:pPr>
    <w:rPr>
      <w:rFonts w:ascii="Times;Times New Roman" w:hAnsi="Times;Times New Roman" w:eastAsia="Times New Roman" w:cs="Arial"/>
      <w:color w:val="auto"/>
      <w:sz w:val="24"/>
      <w:szCs w:val="20"/>
      <w:lang w:val="pl-PL" w:eastAsia="zh-CN" w:bidi="ar-SA"/>
    </w:rPr>
  </w:style>
  <w:style w:type="paragraph" w:styleId="ODNONIKtreodnonika">
    <w:name w:val="ODNOŚNIK – treść odnośnika"/>
    <w:qFormat/>
    <w:pPr>
      <w:widowControl/>
      <w:suppressAutoHyphens w:val="true"/>
      <w:kinsoku w:val="true"/>
      <w:overflowPunct w:val="true"/>
      <w:autoSpaceDE w:val="true"/>
      <w:bidi w:val="0"/>
      <w:ind w:hanging="284" w:start="284" w:end="0"/>
      <w:jc w:val="both"/>
    </w:pPr>
    <w:rPr>
      <w:rFonts w:ascii="Times New Roman" w:hAnsi="Times New Roman" w:eastAsia="Times New Roman" w:cs="Arial"/>
      <w:color w:val="auto"/>
      <w:sz w:val="20"/>
      <w:szCs w:val="20"/>
      <w:lang w:val="pl-PL" w:eastAsia="zh-CN" w:bidi="ar-SA"/>
    </w:rPr>
  </w:style>
  <w:style w:type="paragraph" w:styleId="Tre9c9ce6e6tekstu">
    <w:name w:val="Treś9c9cće6e6 tekstu"/>
    <w:basedOn w:val="Normal"/>
    <w:qFormat/>
    <w:pPr>
      <w:suppressAutoHyphens w:val="true"/>
      <w:autoSpaceDE w:val="false"/>
      <w:spacing w:lineRule="exact" w:line="276" w:before="0" w:after="140"/>
    </w:pPr>
    <w:rPr>
      <w:rFonts w:cs="Arial"/>
      <w:kern w:val="2"/>
      <w:sz w:val="24"/>
      <w:szCs w:val="24"/>
      <w:lang w:eastAsia="zh-CN" w:bidi="hi-IN"/>
    </w:rPr>
  </w:style>
  <w:style w:type="paragraph" w:styleId="Bezodstpw">
    <w:name w:val="Bez odstępów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eastAsia="zh-CN" w:bidi="ar-SA"/>
    </w:rPr>
  </w:style>
  <w:style w:type="paragraph" w:styleId="Komentarz">
    <w:name w:val="Komentarz"/>
    <w:basedOn w:val="Normal"/>
    <w:qFormat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3260</TotalTime>
  <Application>LibreOffice/24.8.2.1$Windows_X86_64 LibreOffice_project/0f794b6e29741098670a3b95d60478a65d05ef13</Application>
  <AppVersion>15.0000</AppVersion>
  <Pages>13</Pages>
  <Words>3699</Words>
  <Characters>25299</Characters>
  <CharactersWithSpaces>29086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2024-08-26T12:51:00Z</dcterms:created>
  <dc:creator>Monika Fidler</dc:creator>
  <dc:description/>
  <dc:language>pl-PL</dc:language>
  <cp:lastModifiedBy/>
  <cp:lastPrinted>2024-12-20T13:02:00Z</cp:lastPrinted>
  <dcterms:modified xsi:type="dcterms:W3CDTF">2024-12-24T07:56:05Z</dcterms:modified>
  <cp:revision>334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